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spacing w:line="580" w:lineRule="exact"/>
        <w:rPr>
          <w:rFonts w:eastAsia="楷体_GB2312"/>
          <w:b/>
          <w:sz w:val="30"/>
          <w:szCs w:val="30"/>
        </w:rPr>
      </w:pPr>
      <w:r>
        <w:rPr>
          <w:rFonts w:hint="eastAsia" w:eastAsia="楷体_GB2312"/>
          <w:b/>
          <w:sz w:val="30"/>
          <w:szCs w:val="30"/>
        </w:rPr>
        <w:t>附件</w:t>
      </w:r>
      <w:r>
        <w:rPr>
          <w:rFonts w:eastAsia="楷体_GB2312"/>
          <w:b/>
          <w:sz w:val="30"/>
          <w:szCs w:val="30"/>
        </w:rPr>
        <w:t>1</w:t>
      </w:r>
    </w:p>
    <w:p>
      <w:pPr>
        <w:spacing w:line="240" w:lineRule="exact"/>
        <w:jc w:val="center"/>
        <w:rPr>
          <w:rFonts w:eastAsia="方正小标宋简体"/>
          <w:sz w:val="40"/>
          <w:szCs w:val="40"/>
        </w:rPr>
      </w:pPr>
    </w:p>
    <w:p>
      <w:pPr>
        <w:spacing w:line="580" w:lineRule="exact"/>
        <w:jc w:val="center"/>
        <w:rPr>
          <w:rFonts w:hint="eastAsia" w:eastAsia="方正小标宋简体"/>
          <w:sz w:val="40"/>
          <w:szCs w:val="40"/>
          <w:lang w:val="en-US" w:eastAsia="zh-CN"/>
        </w:rPr>
      </w:pPr>
      <w:r>
        <w:rPr>
          <w:rFonts w:eastAsia="方正小标宋简体"/>
          <w:sz w:val="40"/>
          <w:szCs w:val="40"/>
        </w:rPr>
        <w:t>201</w:t>
      </w:r>
      <w:r>
        <w:rPr>
          <w:rFonts w:hint="eastAsia" w:eastAsia="方正小标宋简体"/>
          <w:sz w:val="40"/>
          <w:szCs w:val="40"/>
        </w:rPr>
        <w:t>8年</w:t>
      </w:r>
      <w:r>
        <w:rPr>
          <w:rFonts w:hint="eastAsia" w:eastAsia="方正小标宋简体"/>
          <w:sz w:val="40"/>
          <w:szCs w:val="40"/>
          <w:lang w:eastAsia="zh-CN"/>
        </w:rPr>
        <w:t>郴州市林业科学研究所</w:t>
      </w:r>
      <w:r>
        <w:rPr>
          <w:rFonts w:hint="eastAsia" w:eastAsia="方正小标宋简体"/>
          <w:sz w:val="40"/>
          <w:szCs w:val="40"/>
        </w:rPr>
        <w:t>部门预算</w:t>
      </w:r>
      <w:r>
        <w:rPr>
          <w:rFonts w:hint="eastAsia" w:eastAsia="方正小标宋简体"/>
          <w:sz w:val="40"/>
          <w:szCs w:val="40"/>
          <w:lang w:eastAsia="zh-CN"/>
        </w:rPr>
        <w:t>说明</w:t>
      </w:r>
    </w:p>
    <w:p>
      <w:pPr>
        <w:spacing w:line="240" w:lineRule="exact"/>
        <w:jc w:val="center"/>
        <w:rPr>
          <w:rFonts w:eastAsia="楷体_GB2312"/>
          <w:b/>
          <w:sz w:val="30"/>
          <w:szCs w:val="30"/>
        </w:rPr>
      </w:pPr>
    </w:p>
    <w:p>
      <w:pPr>
        <w:spacing w:line="580" w:lineRule="exact"/>
        <w:ind w:firstLine="600" w:firstLineChars="200"/>
        <w:rPr>
          <w:rFonts w:hint="eastAsia" w:ascii="仿宋_GB2312" w:hAnsi="仿宋_GB2312" w:eastAsia="仿宋_GB2312" w:cs="仿宋_GB2312"/>
          <w:sz w:val="30"/>
          <w:szCs w:val="30"/>
        </w:rPr>
      </w:pP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目    录</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一、部门基本概况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1．职能职责</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2．机构设置</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二、部门预算单位构成</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三、2018年度部门预算表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1．部门收支总表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2．部门收入总表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3．部门支出总表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4．财政拨款收支总表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5．一般公共预算支出表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6．一般公共预算基本支出表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7．一般公共预算“三公”经费支出表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8．政府性基金预算支出</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9．政府采购预算表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10．政府购买服务预算表</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四、2018年部门预算情况说明</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1．2018年部门收支总体情况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2．2018年一般公共预算拨款收支情况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五、2018年一般公共预算安排“三公”经费预算情况说明</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六、关于2018年政府性基金预算支出情况说明</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七、其他重要事项的情况说明</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1．机关运行经费</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2．政府采购情况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3．绩效目标设置情况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4．国有资产占有使用情况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八、名词解释</w:t>
      </w:r>
    </w:p>
    <w:p>
      <w:pPr>
        <w:ind w:firstLine="600" w:firstLineChars="200"/>
        <w:rPr>
          <w:rFonts w:hint="eastAsia" w:ascii="仿宋_GB2312" w:hAnsi="仿宋_GB2312" w:eastAsia="仿宋_GB2312" w:cs="仿宋_GB2312"/>
          <w:color w:val="000000"/>
          <w:sz w:val="30"/>
          <w:szCs w:val="30"/>
          <w:lang w:eastAsia="zh-CN" w:bidi="ar"/>
        </w:rPr>
      </w:pPr>
    </w:p>
    <w:p>
      <w:pPr>
        <w:ind w:firstLine="600" w:firstLineChars="200"/>
        <w:jc w:val="left"/>
        <w:rPr>
          <w:rFonts w:hint="eastAsia" w:ascii="仿宋_GB2312" w:hAnsi="仿宋_GB2312" w:eastAsia="仿宋_GB2312" w:cs="仿宋_GB2312"/>
          <w:color w:val="000000"/>
          <w:sz w:val="30"/>
          <w:szCs w:val="30"/>
          <w:lang w:val="en-US" w:eastAsia="zh-CN" w:bidi="ar"/>
        </w:rPr>
      </w:pPr>
      <w:r>
        <w:rPr>
          <w:rFonts w:hint="eastAsia" w:ascii="仿宋_GB2312" w:hAnsi="仿宋_GB2312" w:eastAsia="仿宋_GB2312" w:cs="仿宋_GB2312"/>
          <w:color w:val="000000"/>
          <w:sz w:val="30"/>
          <w:szCs w:val="30"/>
          <w:lang w:eastAsia="zh-CN" w:bidi="ar"/>
        </w:rPr>
        <w:t>2018年郴州市林业科学研究所部门预算说明</w:t>
      </w:r>
    </w:p>
    <w:p>
      <w:pPr>
        <w:spacing w:line="580" w:lineRule="exact"/>
        <w:jc w:val="left"/>
        <w:rPr>
          <w:rFonts w:eastAsia="黑体"/>
          <w:sz w:val="30"/>
          <w:szCs w:val="30"/>
        </w:rPr>
      </w:pPr>
      <w:r>
        <w:rPr>
          <w:rFonts w:hint="eastAsia" w:eastAsia="楷体_GB2312"/>
          <w:b/>
          <w:sz w:val="30"/>
          <w:szCs w:val="30"/>
          <w:lang w:val="en-US" w:eastAsia="zh-CN"/>
        </w:rPr>
        <w:t xml:space="preserve">     </w:t>
      </w:r>
      <w:r>
        <w:rPr>
          <w:rFonts w:hint="eastAsia" w:eastAsia="黑体"/>
          <w:sz w:val="30"/>
          <w:szCs w:val="30"/>
        </w:rPr>
        <w:t>一、部门基本概况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1．职能职责。</w:t>
      </w:r>
      <w:bookmarkStart w:id="2" w:name="_GoBack"/>
      <w:bookmarkEnd w:id="2"/>
    </w:p>
    <w:p>
      <w:pPr>
        <w:ind w:firstLine="600" w:firstLineChars="20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t>开展</w:t>
      </w:r>
      <w:r>
        <w:rPr>
          <w:rFonts w:hint="eastAsia" w:ascii="仿宋_GB2312" w:hAnsi="仿宋_GB2312" w:eastAsia="仿宋_GB2312" w:cs="仿宋_GB2312"/>
          <w:color w:val="000000"/>
          <w:sz w:val="30"/>
          <w:szCs w:val="30"/>
          <w:lang w:bidi="ar"/>
        </w:rPr>
        <w:t>林业科学研究</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促进林业科技发展</w:t>
      </w:r>
      <w:r>
        <w:rPr>
          <w:rFonts w:hint="eastAsia" w:ascii="仿宋_GB2312" w:hAnsi="仿宋_GB2312" w:eastAsia="仿宋_GB2312" w:cs="仿宋_GB2312"/>
          <w:color w:val="000000"/>
          <w:sz w:val="30"/>
          <w:szCs w:val="30"/>
          <w:lang w:eastAsia="zh-CN" w:bidi="ar"/>
        </w:rPr>
        <w:t>，林木丰产，</w:t>
      </w:r>
      <w:r>
        <w:rPr>
          <w:rFonts w:hint="eastAsia" w:ascii="仿宋_GB2312" w:hAnsi="仿宋_GB2312" w:eastAsia="仿宋_GB2312" w:cs="仿宋_GB2312"/>
          <w:color w:val="000000"/>
          <w:sz w:val="30"/>
          <w:szCs w:val="30"/>
          <w:lang w:bidi="ar"/>
        </w:rPr>
        <w:t>森林病虫害防</w:t>
      </w:r>
      <w:r>
        <w:rPr>
          <w:rFonts w:hint="eastAsia" w:ascii="仿宋_GB2312" w:hAnsi="仿宋_GB2312" w:eastAsia="仿宋_GB2312" w:cs="仿宋_GB2312"/>
          <w:color w:val="000000"/>
          <w:sz w:val="30"/>
          <w:szCs w:val="30"/>
          <w:lang w:eastAsia="zh-CN" w:bidi="ar"/>
        </w:rPr>
        <w:t>治、优良植物资源实验示范技术推广、科普教育宣传、植物园绿地日常管护。</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bidi="ar"/>
        </w:rPr>
        <w:t xml:space="preserve"> </w:t>
      </w:r>
      <w:r>
        <w:rPr>
          <w:rFonts w:hint="eastAsia" w:ascii="仿宋_GB2312" w:hAnsi="仿宋_GB2312" w:eastAsia="仿宋_GB2312" w:cs="仿宋_GB2312"/>
          <w:sz w:val="30"/>
          <w:szCs w:val="30"/>
        </w:rPr>
        <w:t>2．机构设置。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numPr>
          <w:ilvl w:val="0"/>
          <w:numId w:val="1"/>
        </w:numPr>
        <w:spacing w:line="580" w:lineRule="exact"/>
        <w:ind w:firstLine="600" w:firstLineChars="200"/>
        <w:rPr>
          <w:rFonts w:hint="eastAsia" w:eastAsia="仿宋_GB2312"/>
          <w:sz w:val="30"/>
          <w:szCs w:val="30"/>
        </w:rPr>
      </w:pPr>
      <w:r>
        <w:rPr>
          <w:rFonts w:hint="eastAsia" w:eastAsia="仿宋_GB2312"/>
          <w:sz w:val="30"/>
          <w:szCs w:val="30"/>
        </w:rPr>
        <w:t>部门预算单位构成</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eastAsia="zh-CN"/>
        </w:rPr>
        <w:t>郴州市林业科学研究所只有本级，没有其他二级预算单，</w:t>
      </w:r>
      <w:r>
        <w:rPr>
          <w:rFonts w:hint="eastAsia" w:eastAsia="仿宋_GB2312"/>
          <w:sz w:val="30"/>
          <w:szCs w:val="30"/>
        </w:rPr>
        <w:t>纳入</w:t>
      </w:r>
      <w:r>
        <w:rPr>
          <w:rFonts w:eastAsia="仿宋_GB2312"/>
          <w:sz w:val="30"/>
          <w:szCs w:val="30"/>
        </w:rPr>
        <w:t>201</w:t>
      </w:r>
      <w:r>
        <w:rPr>
          <w:rFonts w:hint="eastAsia" w:eastAsia="仿宋_GB2312"/>
          <w:sz w:val="30"/>
          <w:szCs w:val="30"/>
        </w:rPr>
        <w:t>8年部门预算编制范围的只有郴州市林业科学研究所部门本级</w:t>
      </w:r>
      <w:r>
        <w:rPr>
          <w:rFonts w:hint="eastAsia" w:eastAsia="仿宋_GB2312"/>
          <w:sz w:val="30"/>
          <w:szCs w:val="30"/>
          <w:lang w:eastAsia="zh-CN"/>
        </w:rPr>
        <w:t>。</w:t>
      </w:r>
    </w:p>
    <w:p>
      <w:pPr>
        <w:spacing w:line="580" w:lineRule="exact"/>
        <w:ind w:firstLine="600" w:firstLineChars="200"/>
        <w:rPr>
          <w:rFonts w:eastAsia="黑体"/>
          <w:sz w:val="30"/>
          <w:szCs w:val="30"/>
        </w:rPr>
      </w:pPr>
      <w:r>
        <w:rPr>
          <w:rFonts w:hint="eastAsia" w:eastAsia="黑体"/>
          <w:sz w:val="30"/>
          <w:szCs w:val="30"/>
        </w:rPr>
        <w:t>三、</w:t>
      </w:r>
      <w:r>
        <w:rPr>
          <w:rFonts w:eastAsia="黑体"/>
          <w:sz w:val="30"/>
          <w:szCs w:val="30"/>
        </w:rPr>
        <w:t>201</w:t>
      </w:r>
      <w:r>
        <w:rPr>
          <w:rFonts w:hint="eastAsia" w:eastAsia="黑体"/>
          <w:sz w:val="30"/>
          <w:szCs w:val="30"/>
        </w:rPr>
        <w:t>8年度部门预算表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eastAsia="黑体"/>
          <w:sz w:val="30"/>
          <w:szCs w:val="30"/>
        </w:rPr>
      </w:pPr>
      <w:r>
        <w:rPr>
          <w:rFonts w:hint="eastAsia" w:eastAsia="黑体"/>
          <w:sz w:val="30"/>
          <w:szCs w:val="30"/>
        </w:rPr>
        <w:t>四、</w:t>
      </w:r>
      <w:r>
        <w:rPr>
          <w:rFonts w:eastAsia="黑体"/>
          <w:sz w:val="30"/>
          <w:szCs w:val="30"/>
        </w:rPr>
        <w:t>201</w:t>
      </w:r>
      <w:r>
        <w:rPr>
          <w:rFonts w:hint="eastAsia" w:eastAsia="黑体"/>
          <w:sz w:val="30"/>
          <w:szCs w:val="30"/>
        </w:rPr>
        <w:t>8年部门预算情况说明</w:t>
      </w:r>
    </w:p>
    <w:p>
      <w:pPr>
        <w:spacing w:line="580" w:lineRule="exact"/>
        <w:ind w:firstLine="600" w:firstLineChars="200"/>
        <w:rPr>
          <w:rFonts w:eastAsia="仿宋_GB2312"/>
          <w:b w:val="0"/>
          <w:bCs w:val="0"/>
          <w:sz w:val="30"/>
          <w:szCs w:val="30"/>
        </w:rPr>
      </w:pPr>
      <w:r>
        <w:rPr>
          <w:rFonts w:eastAsia="仿宋_GB2312"/>
          <w:b w:val="0"/>
          <w:bCs w:val="0"/>
          <w:sz w:val="30"/>
          <w:szCs w:val="30"/>
        </w:rPr>
        <w:t>1</w:t>
      </w:r>
      <w:r>
        <w:rPr>
          <w:rFonts w:hint="eastAsia" w:eastAsia="仿宋_GB2312"/>
          <w:b w:val="0"/>
          <w:bCs w:val="0"/>
          <w:sz w:val="30"/>
          <w:szCs w:val="30"/>
        </w:rPr>
        <w:t>．</w:t>
      </w:r>
      <w:r>
        <w:rPr>
          <w:rFonts w:eastAsia="仿宋_GB2312"/>
          <w:b w:val="0"/>
          <w:bCs w:val="0"/>
          <w:sz w:val="30"/>
          <w:szCs w:val="30"/>
        </w:rPr>
        <w:t>201</w:t>
      </w:r>
      <w:r>
        <w:rPr>
          <w:rFonts w:hint="eastAsia" w:eastAsia="仿宋_GB2312"/>
          <w:b w:val="0"/>
          <w:bCs w:val="0"/>
          <w:sz w:val="30"/>
          <w:szCs w:val="30"/>
        </w:rPr>
        <w:t>8年部门收支总体情况</w:t>
      </w:r>
    </w:p>
    <w:p>
      <w:pPr>
        <w:widowControl/>
        <w:numPr>
          <w:ilvl w:val="0"/>
          <w:numId w:val="2"/>
        </w:numPr>
        <w:shd w:val="clear" w:color="auto" w:fill="FFFFFF"/>
        <w:spacing w:before="100" w:beforeAutospacing="1" w:after="100" w:afterAutospacing="1" w:line="600" w:lineRule="atLeast"/>
        <w:ind w:firstLine="627"/>
        <w:jc w:val="left"/>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sz w:val="32"/>
          <w:szCs w:val="32"/>
        </w:rPr>
        <w:t>收入预算。2018年年初预算数</w:t>
      </w:r>
      <w:r>
        <w:rPr>
          <w:rFonts w:hint="eastAsia" w:ascii="仿宋_GB2312" w:hAnsi="仿宋_GB2312" w:eastAsia="仿宋_GB2312" w:cs="仿宋_GB2312"/>
          <w:b w:val="0"/>
          <w:bCs w:val="0"/>
          <w:sz w:val="32"/>
          <w:szCs w:val="32"/>
          <w:lang w:val="en-US" w:eastAsia="zh-CN"/>
        </w:rPr>
        <w:t>1004.59</w:t>
      </w:r>
      <w:r>
        <w:rPr>
          <w:rFonts w:hint="eastAsia" w:ascii="仿宋_GB2312" w:hAnsi="仿宋_GB2312" w:eastAsia="仿宋_GB2312" w:cs="仿宋_GB2312"/>
          <w:b w:val="0"/>
          <w:bCs w:val="0"/>
          <w:sz w:val="32"/>
          <w:szCs w:val="32"/>
        </w:rPr>
        <w:t>万元，其中，经费拨</w:t>
      </w:r>
      <w:r>
        <w:rPr>
          <w:rFonts w:hint="eastAsia" w:ascii="仿宋_GB2312" w:hAnsi="仿宋_GB2312" w:eastAsia="仿宋_GB2312" w:cs="仿宋_GB2312"/>
          <w:b w:val="0"/>
          <w:bCs w:val="0"/>
          <w:sz w:val="32"/>
          <w:szCs w:val="32"/>
          <w:lang w:val="en-US" w:eastAsia="zh-CN"/>
        </w:rPr>
        <w:t>905.84</w:t>
      </w:r>
      <w:r>
        <w:rPr>
          <w:rFonts w:hint="eastAsia" w:ascii="仿宋_GB2312" w:hAnsi="仿宋_GB2312" w:eastAsia="仿宋_GB2312" w:cs="仿宋_GB2312"/>
          <w:b w:val="0"/>
          <w:bCs w:val="0"/>
          <w:sz w:val="32"/>
          <w:szCs w:val="32"/>
        </w:rPr>
        <w:t>万元，其他收入</w:t>
      </w:r>
      <w:r>
        <w:rPr>
          <w:rFonts w:hint="eastAsia" w:ascii="仿宋_GB2312" w:hAnsi="仿宋_GB2312" w:eastAsia="仿宋_GB2312" w:cs="仿宋_GB2312"/>
          <w:b w:val="0"/>
          <w:bCs w:val="0"/>
          <w:sz w:val="32"/>
          <w:szCs w:val="32"/>
          <w:lang w:val="en-US" w:eastAsia="zh-CN"/>
        </w:rPr>
        <w:t>98.75</w:t>
      </w:r>
      <w:r>
        <w:rPr>
          <w:rFonts w:hint="eastAsia" w:ascii="仿宋_GB2312" w:hAnsi="仿宋_GB2312" w:eastAsia="仿宋_GB2312" w:cs="仿宋_GB2312"/>
          <w:b w:val="0"/>
          <w:bCs w:val="0"/>
          <w:sz w:val="32"/>
          <w:szCs w:val="32"/>
        </w:rPr>
        <w:t>万元。收入较去年增加（减少）</w:t>
      </w:r>
      <w:r>
        <w:rPr>
          <w:rFonts w:hint="eastAsia" w:ascii="仿宋_GB2312" w:hAnsi="仿宋_GB2312" w:eastAsia="仿宋_GB2312" w:cs="仿宋_GB2312"/>
          <w:b w:val="0"/>
          <w:bCs w:val="0"/>
          <w:sz w:val="32"/>
          <w:szCs w:val="32"/>
          <w:lang w:val="en-US" w:eastAsia="zh-CN"/>
        </w:rPr>
        <w:t>78.86</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经费拨款增加</w:t>
      </w:r>
      <w:r>
        <w:rPr>
          <w:rFonts w:hint="eastAsia" w:ascii="仿宋_GB2312" w:hAnsi="仿宋_GB2312" w:eastAsia="仿宋_GB2312" w:cs="仿宋_GB2312"/>
          <w:b w:val="0"/>
          <w:bCs w:val="0"/>
          <w:color w:val="333333"/>
          <w:sz w:val="32"/>
          <w:szCs w:val="32"/>
          <w:lang w:val="en-US" w:eastAsia="zh-CN"/>
        </w:rPr>
        <w:t>78.86</w:t>
      </w:r>
      <w:r>
        <w:rPr>
          <w:rFonts w:hint="eastAsia" w:ascii="仿宋_GB2312" w:hAnsi="仿宋_GB2312" w:eastAsia="仿宋_GB2312" w:cs="仿宋_GB2312"/>
          <w:b w:val="0"/>
          <w:bCs w:val="0"/>
          <w:color w:val="333333"/>
          <w:sz w:val="32"/>
          <w:szCs w:val="32"/>
        </w:rPr>
        <w:t>万</w:t>
      </w:r>
      <w:r>
        <w:rPr>
          <w:rFonts w:hint="eastAsia" w:ascii="仿宋_GB2312" w:hAnsi="仿宋_GB2312" w:eastAsia="仿宋_GB2312" w:cs="仿宋_GB2312"/>
          <w:b w:val="0"/>
          <w:bCs w:val="0"/>
          <w:color w:val="333333"/>
          <w:sz w:val="32"/>
          <w:szCs w:val="32"/>
          <w:lang w:eastAsia="zh-CN"/>
        </w:rPr>
        <w:t>。</w:t>
      </w:r>
    </w:p>
    <w:p>
      <w:pPr>
        <w:widowControl/>
        <w:numPr>
          <w:ilvl w:val="0"/>
          <w:numId w:val="0"/>
        </w:numPr>
        <w:shd w:val="clear" w:color="auto" w:fill="FFFFFF"/>
        <w:spacing w:before="100" w:beforeAutospacing="1" w:after="100" w:afterAutospacing="1" w:line="600" w:lineRule="atLeast"/>
        <w:ind w:firstLine="640" w:firstLineChars="200"/>
        <w:jc w:val="left"/>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sz w:val="32"/>
          <w:szCs w:val="32"/>
        </w:rPr>
        <w:t>（2）支出预算。2018年年初预算数</w:t>
      </w:r>
      <w:r>
        <w:rPr>
          <w:rFonts w:hint="eastAsia" w:ascii="仿宋_GB2312" w:hAnsi="仿宋_GB2312" w:eastAsia="仿宋_GB2312" w:cs="仿宋_GB2312"/>
          <w:b w:val="0"/>
          <w:bCs w:val="0"/>
          <w:sz w:val="32"/>
          <w:szCs w:val="32"/>
          <w:lang w:val="en-US" w:eastAsia="zh-CN"/>
        </w:rPr>
        <w:t>1004.59</w:t>
      </w:r>
      <w:r>
        <w:rPr>
          <w:rFonts w:hint="eastAsia" w:ascii="仿宋_GB2312" w:hAnsi="仿宋_GB2312" w:eastAsia="仿宋_GB2312" w:cs="仿宋_GB2312"/>
          <w:b w:val="0"/>
          <w:bCs w:val="0"/>
          <w:sz w:val="32"/>
          <w:szCs w:val="32"/>
        </w:rPr>
        <w:t>万元，其中</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lang w:val="en-US" w:eastAsia="zh-CN"/>
        </w:rPr>
        <w:t>900.14万元</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lang w:val="en-US" w:eastAsia="zh-CN"/>
        </w:rPr>
        <w:t>74.61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，医疗卫生与计划生育支出</w:t>
      </w:r>
      <w:r>
        <w:rPr>
          <w:rFonts w:hint="eastAsia" w:ascii="仿宋_GB2312" w:hAnsi="仿宋_GB2312" w:eastAsia="仿宋_GB2312" w:cs="仿宋_GB2312"/>
          <w:b w:val="0"/>
          <w:bCs w:val="0"/>
          <w:sz w:val="32"/>
          <w:szCs w:val="32"/>
          <w:lang w:val="en-US" w:eastAsia="zh-CN"/>
        </w:rPr>
        <w:t>29.84万元</w:t>
      </w:r>
      <w:r>
        <w:rPr>
          <w:rFonts w:hint="eastAsia" w:ascii="仿宋_GB2312" w:hAnsi="仿宋_GB2312" w:eastAsia="仿宋_GB2312" w:cs="仿宋_GB2312"/>
          <w:b w:val="0"/>
          <w:bCs w:val="0"/>
          <w:sz w:val="32"/>
          <w:szCs w:val="32"/>
        </w:rPr>
        <w:t>。支出较去年增加（减少）</w:t>
      </w:r>
      <w:r>
        <w:rPr>
          <w:rFonts w:hint="eastAsia" w:ascii="仿宋_GB2312" w:hAnsi="仿宋_GB2312" w:eastAsia="仿宋_GB2312" w:cs="仿宋_GB2312"/>
          <w:b w:val="0"/>
          <w:bCs w:val="0"/>
          <w:sz w:val="32"/>
          <w:szCs w:val="32"/>
          <w:lang w:val="en-US" w:eastAsia="zh-CN"/>
        </w:rPr>
        <w:t>78.86</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基本支出增加</w:t>
      </w:r>
      <w:r>
        <w:rPr>
          <w:rFonts w:hint="eastAsia" w:ascii="仿宋_GB2312" w:hAnsi="仿宋_GB2312" w:eastAsia="仿宋_GB2312" w:cs="仿宋_GB2312"/>
          <w:b w:val="0"/>
          <w:bCs w:val="0"/>
          <w:sz w:val="32"/>
          <w:szCs w:val="32"/>
          <w:lang w:val="en-US" w:eastAsia="zh-CN"/>
        </w:rPr>
        <w:t>61.86</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sz w:val="32"/>
          <w:szCs w:val="32"/>
        </w:rPr>
        <w:t>项目支出增加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rPr>
        <w:t>。</w:t>
      </w:r>
    </w:p>
    <w:p>
      <w:pPr>
        <w:widowControl/>
        <w:shd w:val="clear" w:color="auto" w:fill="FFFFFF"/>
        <w:spacing w:before="100" w:beforeAutospacing="1" w:after="100" w:afterAutospacing="1" w:line="600" w:lineRule="atLeast"/>
        <w:ind w:firstLine="627"/>
        <w:jc w:val="left"/>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w:t>
      </w:r>
      <w:r>
        <w:rPr>
          <w:rFonts w:hint="eastAsia" w:eastAsia="仿宋_GB2312"/>
          <w:sz w:val="30"/>
          <w:szCs w:val="30"/>
        </w:rPr>
        <w:t>8年一般公共预算拨款收支情况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一般公共预算拨款收入</w:t>
      </w:r>
      <w:r>
        <w:rPr>
          <w:rFonts w:hint="eastAsia" w:eastAsia="仿宋_GB2312"/>
          <w:sz w:val="30"/>
          <w:szCs w:val="30"/>
          <w:lang w:val="en-US" w:eastAsia="zh-CN"/>
        </w:rPr>
        <w:t>905.84</w:t>
      </w:r>
      <w:r>
        <w:rPr>
          <w:rFonts w:hint="eastAsia" w:eastAsia="仿宋_GB2312"/>
          <w:sz w:val="30"/>
          <w:szCs w:val="30"/>
        </w:rPr>
        <w:t>万元，具体安排情况如下：</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1</w:t>
      </w:r>
      <w:r>
        <w:rPr>
          <w:rFonts w:hint="eastAsia" w:eastAsia="仿宋_GB2312"/>
          <w:sz w:val="30"/>
          <w:szCs w:val="30"/>
        </w:rPr>
        <w:t>）基本支出。</w:t>
      </w:r>
      <w:r>
        <w:rPr>
          <w:rFonts w:eastAsia="仿宋_GB2312"/>
          <w:sz w:val="30"/>
          <w:szCs w:val="30"/>
        </w:rPr>
        <w:t>201</w:t>
      </w:r>
      <w:r>
        <w:rPr>
          <w:rFonts w:hint="eastAsia" w:eastAsia="仿宋_GB2312"/>
          <w:sz w:val="30"/>
          <w:szCs w:val="30"/>
        </w:rPr>
        <w:t>8年年初预算数为</w:t>
      </w:r>
      <w:r>
        <w:rPr>
          <w:rFonts w:hint="eastAsia" w:eastAsia="仿宋_GB2312"/>
          <w:sz w:val="30"/>
          <w:szCs w:val="30"/>
          <w:lang w:val="en-US" w:eastAsia="zh-CN"/>
        </w:rPr>
        <w:t>515.84</w:t>
      </w:r>
      <w:r>
        <w:rPr>
          <w:rFonts w:hint="eastAsia"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hint="eastAsia" w:eastAsia="仿宋_GB2312"/>
          <w:sz w:val="30"/>
          <w:szCs w:val="30"/>
        </w:rPr>
        <w:t>①工资福利支出</w:t>
      </w:r>
      <w:r>
        <w:rPr>
          <w:rFonts w:hint="eastAsia" w:eastAsia="仿宋_GB2312"/>
          <w:sz w:val="30"/>
          <w:szCs w:val="30"/>
          <w:lang w:val="en-US" w:eastAsia="zh-CN"/>
        </w:rPr>
        <w:t>515.84</w:t>
      </w:r>
      <w:r>
        <w:rPr>
          <w:rFonts w:hint="eastAsia" w:eastAsia="仿宋_GB2312"/>
          <w:sz w:val="30"/>
          <w:szCs w:val="30"/>
        </w:rPr>
        <w:t>万元，包括用于基本工资、津贴补贴、社保缴费、</w:t>
      </w:r>
      <w:r>
        <w:rPr>
          <w:rFonts w:hint="eastAsia" w:eastAsia="仿宋_GB2312"/>
          <w:spacing w:val="-6"/>
          <w:sz w:val="30"/>
          <w:szCs w:val="30"/>
        </w:rPr>
        <w:t>住房公积金</w:t>
      </w:r>
      <w:r>
        <w:rPr>
          <w:rFonts w:hint="eastAsia" w:eastAsia="仿宋_GB2312"/>
          <w:sz w:val="30"/>
          <w:szCs w:val="30"/>
        </w:rPr>
        <w:t>等。</w:t>
      </w:r>
    </w:p>
    <w:p>
      <w:pPr>
        <w:spacing w:line="580" w:lineRule="exact"/>
        <w:ind w:firstLine="576" w:firstLineChars="200"/>
        <w:rPr>
          <w:rFonts w:eastAsia="仿宋_GB2312"/>
          <w:spacing w:val="-6"/>
          <w:sz w:val="30"/>
          <w:szCs w:val="30"/>
        </w:rPr>
      </w:pPr>
      <w:r>
        <w:rPr>
          <w:rFonts w:hint="eastAsia" w:eastAsia="仿宋_GB2312"/>
          <w:spacing w:val="-6"/>
          <w:sz w:val="30"/>
          <w:szCs w:val="30"/>
        </w:rPr>
        <w:t>②对个人和家庭补助支出</w:t>
      </w:r>
      <w:r>
        <w:rPr>
          <w:rFonts w:hint="eastAsia" w:eastAsia="仿宋_GB2312"/>
          <w:spacing w:val="-6"/>
          <w:sz w:val="30"/>
          <w:szCs w:val="30"/>
          <w:lang w:val="en-US" w:eastAsia="zh-CN"/>
        </w:rPr>
        <w:t>0</w:t>
      </w:r>
      <w:r>
        <w:rPr>
          <w:rFonts w:hint="eastAsia"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hint="eastAsia" w:eastAsia="仿宋_GB2312"/>
          <w:sz w:val="30"/>
          <w:szCs w:val="30"/>
        </w:rPr>
        <w:t>③商品和服务支出</w:t>
      </w:r>
      <w:r>
        <w:rPr>
          <w:rFonts w:hint="eastAsia" w:eastAsia="仿宋_GB2312"/>
          <w:sz w:val="30"/>
          <w:szCs w:val="30"/>
          <w:lang w:val="en-US" w:eastAsia="zh-CN"/>
        </w:rPr>
        <w:t>0</w:t>
      </w:r>
      <w:r>
        <w:rPr>
          <w:rFonts w:hint="eastAsia"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）项目支出。</w:t>
      </w:r>
      <w:r>
        <w:rPr>
          <w:rFonts w:eastAsia="仿宋_GB2312"/>
          <w:sz w:val="30"/>
          <w:szCs w:val="30"/>
        </w:rPr>
        <w:t>201</w:t>
      </w:r>
      <w:r>
        <w:rPr>
          <w:rFonts w:hint="eastAsia" w:eastAsia="仿宋_GB2312"/>
          <w:sz w:val="30"/>
          <w:szCs w:val="30"/>
        </w:rPr>
        <w:t>8年年初预算数为</w:t>
      </w:r>
      <w:r>
        <w:rPr>
          <w:rFonts w:hint="eastAsia" w:eastAsia="仿宋_GB2312"/>
          <w:sz w:val="30"/>
          <w:szCs w:val="30"/>
          <w:lang w:val="en-US" w:eastAsia="zh-CN"/>
        </w:rPr>
        <w:t>390</w:t>
      </w:r>
      <w:r>
        <w:rPr>
          <w:rFonts w:hint="eastAsia"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hint="eastAsia" w:eastAsia="仿宋_GB2312"/>
          <w:sz w:val="30"/>
          <w:szCs w:val="30"/>
        </w:rPr>
        <w:t>①业务工作经费和运行维护经费安排情况。</w:t>
      </w:r>
    </w:p>
    <w:p>
      <w:pPr>
        <w:numPr>
          <w:ilvl w:val="0"/>
          <w:numId w:val="0"/>
        </w:numPr>
        <w:spacing w:line="580" w:lineRule="exact"/>
        <w:ind w:firstLine="900" w:firstLineChars="300"/>
        <w:rPr>
          <w:rFonts w:hint="eastAsia" w:ascii="仿宋_GB2312" w:hAnsi="仿宋" w:eastAsia="仿宋_GB2312"/>
          <w:sz w:val="32"/>
          <w:szCs w:val="32"/>
        </w:rPr>
      </w:pPr>
      <w:r>
        <w:rPr>
          <w:rFonts w:hint="eastAsia" w:eastAsia="仿宋_GB2312"/>
          <w:sz w:val="30"/>
          <w:szCs w:val="30"/>
          <w:lang w:val="en-US" w:eastAsia="zh-CN"/>
        </w:rPr>
        <w:t>a、</w:t>
      </w:r>
      <w:r>
        <w:rPr>
          <w:rFonts w:hint="eastAsia" w:eastAsia="仿宋_GB2312"/>
          <w:sz w:val="30"/>
          <w:szCs w:val="30"/>
        </w:rPr>
        <w:t>业务工作经费</w:t>
      </w:r>
      <w:r>
        <w:rPr>
          <w:rFonts w:hint="eastAsia" w:eastAsia="仿宋_GB2312"/>
          <w:sz w:val="30"/>
          <w:szCs w:val="30"/>
          <w:lang w:val="en-US" w:eastAsia="zh-CN"/>
        </w:rPr>
        <w:t>10</w:t>
      </w:r>
      <w:r>
        <w:rPr>
          <w:rFonts w:hint="eastAsia" w:eastAsia="仿宋_GB2312"/>
          <w:sz w:val="30"/>
          <w:szCs w:val="30"/>
        </w:rPr>
        <w:t>万元，主要用于</w:t>
      </w:r>
      <w:r>
        <w:rPr>
          <w:rFonts w:hint="eastAsia" w:ascii="仿宋_GB2312" w:hAnsi="仿宋" w:eastAsia="仿宋_GB2312"/>
          <w:sz w:val="32"/>
          <w:szCs w:val="32"/>
        </w:rPr>
        <w:t>2018年举办两次花展、选取本土优良药用植物进行组织培养及森林植物保存利用技术研究三项工作。</w:t>
      </w:r>
    </w:p>
    <w:p>
      <w:pPr>
        <w:numPr>
          <w:ilvl w:val="0"/>
          <w:numId w:val="0"/>
        </w:numPr>
        <w:spacing w:line="580" w:lineRule="exact"/>
        <w:ind w:firstLine="900" w:firstLineChars="300"/>
        <w:rPr>
          <w:rFonts w:hint="eastAsia" w:ascii="仿宋_GB2312" w:hAnsi="仿宋" w:eastAsia="仿宋_GB2312"/>
          <w:sz w:val="32"/>
          <w:szCs w:val="32"/>
        </w:rPr>
      </w:pPr>
      <w:r>
        <w:rPr>
          <w:rFonts w:hint="eastAsia" w:eastAsia="仿宋_GB2312"/>
          <w:sz w:val="30"/>
          <w:szCs w:val="30"/>
          <w:lang w:val="en-US" w:eastAsia="zh-CN"/>
        </w:rPr>
        <w:t>b、</w:t>
      </w:r>
      <w:r>
        <w:rPr>
          <w:rFonts w:hint="eastAsia" w:eastAsia="仿宋_GB2312"/>
          <w:sz w:val="30"/>
          <w:szCs w:val="30"/>
        </w:rPr>
        <w:t>运行维护经费</w:t>
      </w:r>
      <w:r>
        <w:rPr>
          <w:rFonts w:hint="eastAsia" w:eastAsia="仿宋_GB2312"/>
          <w:sz w:val="30"/>
          <w:szCs w:val="30"/>
          <w:lang w:val="en-US" w:eastAsia="zh-CN"/>
        </w:rPr>
        <w:t>380</w:t>
      </w:r>
      <w:r>
        <w:rPr>
          <w:rFonts w:hint="eastAsia" w:eastAsia="仿宋_GB2312"/>
          <w:sz w:val="30"/>
          <w:szCs w:val="30"/>
        </w:rPr>
        <w:t>万元，</w:t>
      </w:r>
      <w:r>
        <w:rPr>
          <w:rFonts w:hint="eastAsia" w:ascii="仿宋_GB2312" w:hAnsi="仿宋" w:eastAsia="仿宋_GB2312"/>
          <w:sz w:val="32"/>
          <w:szCs w:val="32"/>
        </w:rPr>
        <w:t>主要用于</w:t>
      </w:r>
    </w:p>
    <w:p>
      <w:pPr>
        <w:numPr>
          <w:ilvl w:val="0"/>
          <w:numId w:val="0"/>
        </w:numPr>
        <w:spacing w:line="580" w:lineRule="exact"/>
        <w:ind w:leftChars="200"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用于2018年南岭植物园工作人员工资及五险一金、职业年金、按相关规定发放精神文明奖、医保铺底、零星增人、各类补助、工会经费和福利费等缺口，弥补人员经费缺口，保障职工利益，维护社会稳定。</w:t>
      </w:r>
    </w:p>
    <w:p>
      <w:pPr>
        <w:numPr>
          <w:ilvl w:val="0"/>
          <w:numId w:val="0"/>
        </w:numPr>
        <w:spacing w:line="58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做好2018年南岭植物园40.2公顷绿地日常管护、卫生保洁、安全管理、开展科研科普工作、更新园区科普长廊、植物标识牌制作，及相关科普活动、以及园区日常花卉的培育和摆放、保证科普馆和景观温室的正常运行，满足对公众开放的需要。</w:t>
      </w:r>
    </w:p>
    <w:p>
      <w:pPr>
        <w:numPr>
          <w:ilvl w:val="0"/>
          <w:numId w:val="0"/>
        </w:numPr>
        <w:spacing w:line="58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满足2018年对郴州国有实验林场基础设施建设及维护，加强社区管理，解决国有林场职工参保及续保等问题。</w:t>
      </w:r>
    </w:p>
    <w:p>
      <w:pPr>
        <w:spacing w:line="580" w:lineRule="exact"/>
        <w:ind w:firstLine="300" w:firstLineChars="100"/>
        <w:rPr>
          <w:rFonts w:eastAsia="黑体"/>
          <w:sz w:val="30"/>
          <w:szCs w:val="30"/>
        </w:rPr>
      </w:pPr>
      <w:r>
        <w:rPr>
          <w:rFonts w:hint="eastAsia" w:eastAsia="黑体"/>
          <w:sz w:val="30"/>
          <w:szCs w:val="30"/>
        </w:rPr>
        <w:t>五、</w:t>
      </w:r>
      <w:r>
        <w:rPr>
          <w:rFonts w:eastAsia="黑体"/>
          <w:sz w:val="30"/>
          <w:szCs w:val="30"/>
        </w:rPr>
        <w:t>201</w:t>
      </w:r>
      <w:r>
        <w:rPr>
          <w:rFonts w:hint="eastAsia" w:eastAsia="黑体"/>
          <w:sz w:val="30"/>
          <w:szCs w:val="30"/>
        </w:rPr>
        <w:t>8年一般公共预算安排</w:t>
      </w:r>
      <w:r>
        <w:rPr>
          <w:rFonts w:eastAsia="黑体"/>
          <w:sz w:val="30"/>
          <w:szCs w:val="30"/>
        </w:rPr>
        <w:t>“</w:t>
      </w:r>
      <w:r>
        <w:rPr>
          <w:rFonts w:hint="eastAsia" w:eastAsia="黑体"/>
          <w:sz w:val="30"/>
          <w:szCs w:val="30"/>
        </w:rPr>
        <w:t>三公</w:t>
      </w:r>
      <w:r>
        <w:rPr>
          <w:rFonts w:eastAsia="黑体"/>
          <w:sz w:val="30"/>
          <w:szCs w:val="30"/>
        </w:rPr>
        <w:t>”</w:t>
      </w:r>
      <w:r>
        <w:rPr>
          <w:rFonts w:hint="eastAsia" w:eastAsia="黑体"/>
          <w:sz w:val="30"/>
          <w:szCs w:val="30"/>
        </w:rPr>
        <w:t>经费预算情况说明</w:t>
      </w:r>
    </w:p>
    <w:p>
      <w:pPr>
        <w:spacing w:line="580" w:lineRule="exact"/>
        <w:ind w:firstLine="600" w:firstLineChars="200"/>
        <w:rPr>
          <w:rFonts w:hint="eastAsia" w:ascii="仿宋_GB2312" w:hAnsi="仿宋_GB2312" w:eastAsia="仿宋_GB2312" w:cs="仿宋_GB2312"/>
          <w:sz w:val="30"/>
          <w:szCs w:val="30"/>
        </w:rPr>
      </w:pPr>
      <w:r>
        <w:rPr>
          <w:rFonts w:eastAsia="仿宋_GB2312"/>
          <w:sz w:val="30"/>
          <w:szCs w:val="30"/>
        </w:rPr>
        <w:t>201</w:t>
      </w:r>
      <w:r>
        <w:rPr>
          <w:rFonts w:hint="eastAsia" w:eastAsia="仿宋_GB2312"/>
          <w:sz w:val="30"/>
          <w:szCs w:val="30"/>
        </w:rPr>
        <w:t>8年一般公共预算安排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经费预算数</w:t>
      </w:r>
      <w:r>
        <w:rPr>
          <w:rFonts w:hint="eastAsia" w:eastAsia="仿宋_GB2312"/>
          <w:sz w:val="30"/>
          <w:szCs w:val="30"/>
          <w:lang w:val="en-US" w:eastAsia="zh-CN"/>
        </w:rPr>
        <w:t>18</w:t>
      </w:r>
      <w:r>
        <w:rPr>
          <w:rFonts w:hint="eastAsia" w:eastAsia="仿宋_GB2312"/>
          <w:sz w:val="30"/>
          <w:szCs w:val="30"/>
        </w:rPr>
        <w:t>万元，其中：因公出国（境）费</w:t>
      </w:r>
      <w:r>
        <w:rPr>
          <w:rFonts w:hint="eastAsia" w:eastAsia="仿宋_GB2312"/>
          <w:sz w:val="30"/>
          <w:szCs w:val="30"/>
          <w:lang w:val="en-US" w:eastAsia="zh-CN"/>
        </w:rPr>
        <w:t>0</w:t>
      </w:r>
      <w:r>
        <w:rPr>
          <w:rFonts w:hint="eastAsia" w:eastAsia="仿宋_GB2312"/>
          <w:sz w:val="30"/>
          <w:szCs w:val="30"/>
        </w:rPr>
        <w:t>万元，公务用车购置及运行费</w:t>
      </w:r>
      <w:r>
        <w:rPr>
          <w:rFonts w:hint="eastAsia" w:eastAsia="仿宋_GB2312"/>
          <w:sz w:val="30"/>
          <w:szCs w:val="30"/>
          <w:lang w:val="en-US" w:eastAsia="zh-CN"/>
        </w:rPr>
        <w:t>11</w:t>
      </w:r>
      <w:r>
        <w:rPr>
          <w:rFonts w:hint="eastAsia" w:eastAsia="仿宋_GB2312"/>
          <w:sz w:val="30"/>
          <w:szCs w:val="30"/>
        </w:rPr>
        <w:t>万元（其中：购置费</w:t>
      </w:r>
      <w:r>
        <w:rPr>
          <w:rFonts w:hint="eastAsia" w:eastAsia="仿宋_GB2312"/>
          <w:sz w:val="30"/>
          <w:szCs w:val="30"/>
          <w:lang w:val="en-US" w:eastAsia="zh-CN"/>
        </w:rPr>
        <w:t>0</w:t>
      </w:r>
      <w:r>
        <w:rPr>
          <w:rFonts w:hint="eastAsia" w:eastAsia="仿宋_GB2312"/>
          <w:sz w:val="30"/>
          <w:szCs w:val="30"/>
        </w:rPr>
        <w:t>万元、运行费</w:t>
      </w:r>
      <w:r>
        <w:rPr>
          <w:rFonts w:hint="eastAsia" w:eastAsia="仿宋_GB2312"/>
          <w:sz w:val="30"/>
          <w:szCs w:val="30"/>
          <w:lang w:val="en-US" w:eastAsia="zh-CN"/>
        </w:rPr>
        <w:t>11</w:t>
      </w:r>
      <w:r>
        <w:rPr>
          <w:rFonts w:hint="eastAsia" w:eastAsia="仿宋_GB2312"/>
          <w:sz w:val="30"/>
          <w:szCs w:val="30"/>
        </w:rPr>
        <w:t>万元），公务接待费</w:t>
      </w:r>
      <w:r>
        <w:rPr>
          <w:rFonts w:hint="eastAsia" w:eastAsia="仿宋_GB2312"/>
          <w:sz w:val="30"/>
          <w:szCs w:val="30"/>
          <w:lang w:val="en-US" w:eastAsia="zh-CN"/>
        </w:rPr>
        <w:t>7</w:t>
      </w:r>
      <w:r>
        <w:rPr>
          <w:rFonts w:hint="eastAsia" w:eastAsia="仿宋_GB2312"/>
          <w:sz w:val="30"/>
          <w:szCs w:val="30"/>
        </w:rPr>
        <w:t>万元。</w:t>
      </w:r>
      <w:r>
        <w:rPr>
          <w:rFonts w:eastAsia="仿宋_GB2312"/>
          <w:sz w:val="30"/>
          <w:szCs w:val="30"/>
        </w:rPr>
        <w:t>201</w:t>
      </w:r>
      <w:r>
        <w:rPr>
          <w:rFonts w:hint="eastAsia" w:eastAsia="仿宋_GB2312"/>
          <w:sz w:val="30"/>
          <w:szCs w:val="30"/>
        </w:rPr>
        <w:t>8年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经费预算与</w:t>
      </w:r>
      <w:r>
        <w:rPr>
          <w:rFonts w:eastAsia="仿宋_GB2312"/>
          <w:sz w:val="30"/>
          <w:szCs w:val="30"/>
        </w:rPr>
        <w:t>201</w:t>
      </w:r>
      <w:r>
        <w:rPr>
          <w:rFonts w:hint="eastAsia" w:eastAsia="仿宋_GB2312"/>
          <w:sz w:val="30"/>
          <w:szCs w:val="30"/>
        </w:rPr>
        <w:t>7年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经费预算相比增减</w:t>
      </w:r>
      <w:r>
        <w:rPr>
          <w:rFonts w:hint="eastAsia" w:eastAsia="仿宋_GB2312"/>
          <w:sz w:val="30"/>
          <w:szCs w:val="30"/>
          <w:lang w:eastAsia="zh-CN"/>
        </w:rPr>
        <w:t>无变动，</w:t>
      </w:r>
      <w:r>
        <w:rPr>
          <w:rFonts w:hint="eastAsia" w:ascii="仿宋_GB2312" w:hAnsi="仿宋_GB2312" w:eastAsia="仿宋_GB2312" w:cs="仿宋_GB2312"/>
          <w:sz w:val="30"/>
          <w:szCs w:val="30"/>
          <w:lang w:val="en-US" w:eastAsia="zh-CN"/>
        </w:rPr>
        <w:t>2018年“三公”经费预算数是郴州市林业科学研究所参考以往年度“三公”经费支出的情况下按照中央、省和市委市政府要求，厉行节约，继续严控“三公“经费，在2018年年初预算时填报的预算数</w:t>
      </w:r>
      <w:r>
        <w:rPr>
          <w:rFonts w:hint="eastAsia" w:ascii="仿宋_GB2312" w:hAnsi="仿宋_GB2312" w:eastAsia="仿宋_GB2312" w:cs="仿宋_GB2312"/>
          <w:sz w:val="30"/>
          <w:szCs w:val="30"/>
        </w:rPr>
        <w:t>。</w:t>
      </w:r>
    </w:p>
    <w:p>
      <w:pPr>
        <w:spacing w:line="580" w:lineRule="exact"/>
        <w:ind w:firstLine="640" w:firstLineChars="200"/>
        <w:rPr>
          <w:rFonts w:hint="eastAsia" w:ascii="仿宋_GB2312" w:hAnsi="仿宋" w:eastAsia="仿宋_GB2312"/>
          <w:sz w:val="32"/>
          <w:szCs w:val="32"/>
        </w:rPr>
      </w:pPr>
    </w:p>
    <w:p>
      <w:pPr>
        <w:spacing w:line="580" w:lineRule="exact"/>
        <w:ind w:firstLine="600" w:firstLineChars="200"/>
        <w:rPr>
          <w:rFonts w:eastAsia="黑体"/>
          <w:sz w:val="30"/>
          <w:szCs w:val="30"/>
        </w:rPr>
      </w:pPr>
      <w:r>
        <w:rPr>
          <w:rFonts w:hint="eastAsia" w:eastAsia="黑体"/>
          <w:sz w:val="30"/>
          <w:szCs w:val="30"/>
        </w:rPr>
        <w:t>六、关于</w:t>
      </w:r>
      <w:r>
        <w:rPr>
          <w:rFonts w:eastAsia="黑体"/>
          <w:sz w:val="30"/>
          <w:szCs w:val="30"/>
        </w:rPr>
        <w:t>201</w:t>
      </w:r>
      <w:r>
        <w:rPr>
          <w:rFonts w:hint="eastAsia" w:eastAsia="黑体"/>
          <w:sz w:val="30"/>
          <w:szCs w:val="30"/>
        </w:rPr>
        <w:t>8年政府性基金预算支出情况说明</w:t>
      </w:r>
    </w:p>
    <w:p>
      <w:pPr>
        <w:spacing w:line="580" w:lineRule="exact"/>
        <w:ind w:firstLine="600" w:firstLineChars="200"/>
        <w:rPr>
          <w:rFonts w:eastAsia="仿宋_GB2312"/>
          <w:sz w:val="30"/>
          <w:szCs w:val="30"/>
        </w:rPr>
      </w:pPr>
      <w:r>
        <w:rPr>
          <w:rFonts w:eastAsia="仿宋_GB2312"/>
          <w:sz w:val="30"/>
          <w:szCs w:val="30"/>
        </w:rPr>
        <w:t>“</w:t>
      </w:r>
      <w:r>
        <w:rPr>
          <w:rFonts w:hint="eastAsia" w:eastAsia="仿宋_GB2312"/>
          <w:sz w:val="30"/>
          <w:szCs w:val="30"/>
          <w:lang w:eastAsia="zh-CN"/>
        </w:rPr>
        <w:t>郴州市林业科学研究所</w:t>
      </w:r>
      <w:r>
        <w:rPr>
          <w:rFonts w:eastAsia="仿宋_GB2312"/>
          <w:sz w:val="30"/>
          <w:szCs w:val="30"/>
        </w:rPr>
        <w:t>201</w:t>
      </w:r>
      <w:r>
        <w:rPr>
          <w:rFonts w:hint="eastAsia" w:eastAsia="仿宋_GB2312"/>
          <w:sz w:val="30"/>
          <w:szCs w:val="30"/>
        </w:rPr>
        <w:t>8年没有使用政府性基金预算拨款安排的支出。</w:t>
      </w:r>
      <w:r>
        <w:rPr>
          <w:rFonts w:eastAsia="仿宋_GB2312"/>
          <w:sz w:val="30"/>
          <w:szCs w:val="30"/>
        </w:rPr>
        <w:t>”</w:t>
      </w:r>
    </w:p>
    <w:p>
      <w:pPr>
        <w:spacing w:line="580" w:lineRule="exact"/>
        <w:ind w:firstLine="600" w:firstLineChars="200"/>
        <w:rPr>
          <w:rFonts w:eastAsia="黑体"/>
          <w:sz w:val="30"/>
          <w:szCs w:val="30"/>
        </w:rPr>
      </w:pPr>
      <w:r>
        <w:rPr>
          <w:rFonts w:hint="eastAsia" w:eastAsia="黑体"/>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郴州市林业科学研究所是差额拨款事业单位，</w:t>
      </w:r>
      <w:r>
        <w:rPr>
          <w:rFonts w:hint="eastAsia" w:ascii="仿宋_GB2312" w:hAnsi="仿宋_GB2312" w:eastAsia="仿宋_GB2312" w:cs="仿宋_GB2312"/>
          <w:b w:val="0"/>
          <w:bCs w:val="0"/>
          <w:sz w:val="30"/>
          <w:szCs w:val="30"/>
          <w:lang w:eastAsia="zh-CN"/>
        </w:rPr>
        <w:t>财政预算没有安排</w:t>
      </w:r>
      <w:r>
        <w:rPr>
          <w:rFonts w:hint="eastAsia" w:ascii="仿宋_GB2312" w:hAnsi="仿宋_GB2312" w:eastAsia="仿宋_GB2312" w:cs="仿宋_GB2312"/>
          <w:b w:val="0"/>
          <w:bCs w:val="0"/>
          <w:sz w:val="30"/>
          <w:szCs w:val="30"/>
        </w:rPr>
        <w:t>机关（事业）运行经费</w:t>
      </w:r>
      <w:r>
        <w:rPr>
          <w:rFonts w:hint="eastAsia" w:ascii="仿宋_GB2312" w:hAnsi="仿宋_GB2312" w:eastAsia="仿宋_GB2312" w:cs="仿宋_GB2312"/>
          <w:b w:val="0"/>
          <w:bCs w:val="0"/>
          <w:sz w:val="30"/>
          <w:szCs w:val="30"/>
          <w:lang w:eastAsia="zh-CN"/>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201</w:t>
      </w:r>
      <w:r>
        <w:rPr>
          <w:rFonts w:hint="eastAsia" w:eastAsia="仿宋_GB2312"/>
          <w:sz w:val="30"/>
          <w:szCs w:val="30"/>
        </w:rPr>
        <w:t>8年政府采购预算（含政府购买服务）</w:t>
      </w:r>
      <w:r>
        <w:rPr>
          <w:rFonts w:hint="eastAsia" w:ascii="仿宋_GB2312" w:hAnsi="仿宋" w:eastAsia="仿宋_GB2312"/>
          <w:sz w:val="32"/>
          <w:szCs w:val="32"/>
          <w:lang w:val="en-US" w:eastAsia="zh-CN"/>
        </w:rPr>
        <w:t>1495</w:t>
      </w:r>
      <w:r>
        <w:rPr>
          <w:rFonts w:hint="eastAsia" w:eastAsia="仿宋_GB2312"/>
          <w:sz w:val="30"/>
          <w:szCs w:val="30"/>
        </w:rPr>
        <w:t>万元，其中：政府采购货物预算</w:t>
      </w:r>
      <w:r>
        <w:rPr>
          <w:rFonts w:hint="eastAsia" w:ascii="仿宋_GB2312" w:hAnsi="仿宋" w:eastAsia="仿宋_GB2312"/>
          <w:sz w:val="32"/>
          <w:szCs w:val="32"/>
          <w:lang w:val="en-US" w:eastAsia="zh-CN"/>
        </w:rPr>
        <w:t>658</w:t>
      </w:r>
      <w:r>
        <w:rPr>
          <w:rFonts w:hint="eastAsia" w:eastAsia="仿宋_GB2312"/>
          <w:sz w:val="30"/>
          <w:szCs w:val="30"/>
        </w:rPr>
        <w:t>万元、政府采购工程预算</w:t>
      </w:r>
      <w:r>
        <w:rPr>
          <w:rFonts w:hint="eastAsia" w:ascii="仿宋_GB2312" w:hAnsi="仿宋" w:eastAsia="仿宋_GB2312"/>
          <w:sz w:val="32"/>
          <w:szCs w:val="32"/>
          <w:lang w:val="en-US" w:eastAsia="zh-CN"/>
        </w:rPr>
        <w:t>621</w:t>
      </w:r>
      <w:r>
        <w:rPr>
          <w:rFonts w:hint="eastAsia" w:eastAsia="仿宋_GB2312"/>
          <w:sz w:val="30"/>
          <w:szCs w:val="30"/>
        </w:rPr>
        <w:t>万元、政府采购服务预算</w:t>
      </w:r>
      <w:r>
        <w:rPr>
          <w:rFonts w:hint="eastAsia" w:ascii="仿宋_GB2312" w:hAnsi="仿宋" w:eastAsia="仿宋_GB2312"/>
          <w:sz w:val="32"/>
          <w:szCs w:val="32"/>
          <w:lang w:val="en-US" w:eastAsia="zh-CN"/>
        </w:rPr>
        <w:t>216</w:t>
      </w:r>
      <w:r>
        <w:rPr>
          <w:rFonts w:hint="eastAsia"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hint="eastAsia" w:eastAsia="仿宋_GB2312"/>
          <w:sz w:val="30"/>
          <w:szCs w:val="30"/>
        </w:rPr>
        <w:t>（1）部门整体支出绩效目标情况。2018年部门整体支出绩效目标金额</w:t>
      </w:r>
      <w:r>
        <w:rPr>
          <w:rFonts w:hint="eastAsia" w:ascii="仿宋_GB2312" w:hAnsi="仿宋" w:eastAsia="仿宋_GB2312"/>
          <w:sz w:val="32"/>
          <w:szCs w:val="32"/>
          <w:lang w:val="en-US" w:eastAsia="zh-CN"/>
        </w:rPr>
        <w:t>1004.59</w:t>
      </w:r>
      <w:r>
        <w:rPr>
          <w:rFonts w:hint="eastAsia" w:eastAsia="仿宋_GB2312"/>
          <w:sz w:val="30"/>
          <w:szCs w:val="30"/>
        </w:rPr>
        <w:t>万元。</w:t>
      </w:r>
    </w:p>
    <w:p>
      <w:pPr>
        <w:spacing w:line="580" w:lineRule="exact"/>
        <w:ind w:firstLine="600" w:firstLineChars="200"/>
        <w:rPr>
          <w:rFonts w:hint="eastAsia" w:eastAsia="仿宋_GB2312"/>
          <w:sz w:val="30"/>
          <w:szCs w:val="30"/>
        </w:rPr>
      </w:pPr>
      <w:r>
        <w:rPr>
          <w:rFonts w:hint="eastAsia" w:eastAsia="仿宋_GB2312"/>
          <w:sz w:val="30"/>
          <w:szCs w:val="30"/>
        </w:rPr>
        <w:t>（2）部门专项支出绩效目标情况。2018年部门</w:t>
      </w:r>
      <w:r>
        <w:rPr>
          <w:rFonts w:hint="eastAsia" w:eastAsia="仿宋_GB2312"/>
          <w:sz w:val="30"/>
          <w:szCs w:val="30"/>
          <w:lang w:eastAsia="zh-CN"/>
        </w:rPr>
        <w:t>专项</w:t>
      </w:r>
      <w:r>
        <w:rPr>
          <w:rFonts w:hint="eastAsia" w:eastAsia="仿宋_GB2312"/>
          <w:sz w:val="30"/>
          <w:szCs w:val="30"/>
        </w:rPr>
        <w:t>支出绩效目标金额</w:t>
      </w:r>
      <w:r>
        <w:rPr>
          <w:rFonts w:hint="eastAsia" w:ascii="仿宋_GB2312" w:hAnsi="仿宋" w:eastAsia="仿宋_GB2312"/>
          <w:sz w:val="32"/>
          <w:szCs w:val="32"/>
          <w:lang w:val="en-US" w:eastAsia="zh-CN"/>
        </w:rPr>
        <w:t>390</w:t>
      </w:r>
      <w:r>
        <w:rPr>
          <w:rFonts w:hint="eastAsia" w:eastAsia="仿宋_GB2312"/>
          <w:sz w:val="30"/>
          <w:szCs w:val="30"/>
        </w:rPr>
        <w:t>万元。</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 xml:space="preserve"> (3) 重点项目绩效目标情况。 2018年年初预算我单位只有业务工作经费和运行维护经费，无其他专项资金。</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（1）车辆占用使用情况。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共有车辆</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辆：一般公务用车</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（公务车</w:t>
      </w:r>
      <w:r>
        <w:rPr>
          <w:rFonts w:hint="eastAsia" w:ascii="仿宋_GB2312" w:hAnsi="仿宋_GB2312" w:eastAsia="仿宋_GB2312" w:cs="仿宋_GB2312"/>
          <w:sz w:val="30"/>
          <w:szCs w:val="30"/>
          <w:lang w:val="en-US" w:eastAsia="zh-CN"/>
        </w:rPr>
        <w:t>1辆、科研业务用车2辆）</w:t>
      </w:r>
      <w:r>
        <w:rPr>
          <w:rFonts w:hint="eastAsia" w:ascii="仿宋_GB2312" w:hAnsi="仿宋_GB2312" w:eastAsia="仿宋_GB2312" w:cs="仿宋_GB2312"/>
          <w:sz w:val="30"/>
          <w:szCs w:val="30"/>
        </w:rPr>
        <w:t>、一般执法执勤用车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辆，特种专业技术用车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辆、其他用车</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森林消防摩托车</w:t>
      </w:r>
      <w:r>
        <w:rPr>
          <w:rFonts w:hint="eastAsia" w:ascii="仿宋_GB2312" w:hAnsi="仿宋_GB2312" w:eastAsia="仿宋_GB2312" w:cs="仿宋_GB2312"/>
          <w:sz w:val="30"/>
          <w:szCs w:val="30"/>
          <w:lang w:val="en-US" w:eastAsia="zh-CN"/>
        </w:rPr>
        <w:t>3辆，工具车1辆，南岭植物园游客服务观光车4辆)</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（2）大型设备占用使用情况。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共有单价50万元以上的通用设备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台（套），单价100万元以上的专用设备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（3）房屋占用使用情况。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共的办公用房</w:t>
      </w:r>
      <w:r>
        <w:rPr>
          <w:rFonts w:hint="eastAsia" w:ascii="仿宋_GB2312" w:hAnsi="仿宋_GB2312" w:eastAsia="仿宋_GB2312" w:cs="仿宋_GB2312"/>
          <w:sz w:val="30"/>
          <w:szCs w:val="30"/>
          <w:lang w:val="en-US" w:eastAsia="zh-CN"/>
        </w:rPr>
        <w:t>889.01</w:t>
      </w:r>
      <w:r>
        <w:rPr>
          <w:rFonts w:hint="eastAsia" w:ascii="仿宋_GB2312" w:hAnsi="仿宋_GB2312" w:eastAsia="仿宋_GB2312" w:cs="仿宋_GB2312"/>
          <w:sz w:val="30"/>
          <w:szCs w:val="30"/>
        </w:rPr>
        <w:t>平方米，业务用房</w:t>
      </w:r>
      <w:r>
        <w:rPr>
          <w:rFonts w:hint="eastAsia" w:ascii="仿宋_GB2312" w:hAnsi="仿宋_GB2312" w:eastAsia="仿宋_GB2312" w:cs="仿宋_GB2312"/>
          <w:sz w:val="30"/>
          <w:szCs w:val="30"/>
          <w:lang w:val="en-US" w:eastAsia="zh-CN"/>
        </w:rPr>
        <w:t>733.01</w:t>
      </w:r>
      <w:r>
        <w:rPr>
          <w:rFonts w:hint="eastAsia" w:ascii="仿宋_GB2312" w:hAnsi="仿宋_GB2312" w:eastAsia="仿宋_GB2312" w:cs="仿宋_GB2312"/>
          <w:sz w:val="30"/>
          <w:szCs w:val="30"/>
        </w:rPr>
        <w:t>平方米，其他用房</w:t>
      </w:r>
      <w:r>
        <w:rPr>
          <w:rFonts w:hint="eastAsia" w:ascii="仿宋_GB2312" w:hAnsi="仿宋_GB2312" w:eastAsia="仿宋_GB2312" w:cs="仿宋_GB2312"/>
          <w:sz w:val="30"/>
          <w:szCs w:val="30"/>
          <w:lang w:val="en-US" w:eastAsia="zh-CN"/>
        </w:rPr>
        <w:t>1243.66</w:t>
      </w:r>
      <w:r>
        <w:rPr>
          <w:rFonts w:hint="eastAsia" w:ascii="仿宋_GB2312" w:hAnsi="仿宋_GB2312" w:eastAsia="仿宋_GB2312" w:cs="仿宋_GB2312"/>
          <w:sz w:val="30"/>
          <w:szCs w:val="30"/>
        </w:rPr>
        <w:t>平方米。</w:t>
      </w:r>
    </w:p>
    <w:p>
      <w:pPr>
        <w:spacing w:line="58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（4）其他国定资产占用使用情况。</w:t>
      </w:r>
      <w:r>
        <w:rPr>
          <w:rFonts w:hint="eastAsia" w:ascii="仿宋_GB2312" w:hAnsi="仿宋_GB2312" w:eastAsia="仿宋_GB2312" w:cs="仿宋_GB2312"/>
          <w:sz w:val="30"/>
          <w:szCs w:val="30"/>
          <w:lang w:eastAsia="zh-CN"/>
        </w:rPr>
        <w:t>其他固定资产主要包括办公设备、科研仪器等</w:t>
      </w:r>
      <w:r>
        <w:rPr>
          <w:rFonts w:hint="eastAsia" w:ascii="仿宋_GB2312" w:hAnsi="仿宋_GB2312" w:eastAsia="仿宋_GB2312" w:cs="仿宋_GB2312"/>
          <w:sz w:val="30"/>
          <w:szCs w:val="30"/>
          <w:lang w:val="en-US" w:eastAsia="zh-CN"/>
        </w:rPr>
        <w:t xml:space="preserve"> </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八、名词解释</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eastAsia="仿宋_GB2312"/>
          <w:sz w:val="30"/>
          <w:szCs w:val="30"/>
        </w:rPr>
        <w:t xml:space="preserve"> </w:t>
      </w:r>
    </w:p>
    <w:p>
      <w:pPr>
        <w:jc w:val="both"/>
        <w:rPr>
          <w:rFonts w:eastAsia="楷体_GB2312"/>
          <w:b/>
          <w:kern w:val="0"/>
          <w:sz w:val="30"/>
          <w:szCs w:val="30"/>
        </w:rPr>
      </w:pPr>
    </w:p>
    <w:p>
      <w:pPr>
        <w:spacing w:line="240" w:lineRule="exact"/>
        <w:rPr>
          <w:kern w:val="0"/>
          <w:szCs w:val="21"/>
        </w:rPr>
      </w:pPr>
      <w:r>
        <w:rPr>
          <w:rFonts w:eastAsia="仿宋_GB2312"/>
          <w:b/>
          <w:sz w:val="24"/>
        </w:rPr>
        <w:t xml:space="preserve"> </w:t>
      </w:r>
      <w:r>
        <w:rPr>
          <w:rFonts w:eastAsia="仿宋"/>
          <w:bCs/>
          <w:sz w:val="32"/>
          <w:szCs w:val="32"/>
        </w:rPr>
        <w:t xml:space="preserve"> </w:t>
      </w:r>
      <w:bookmarkStart w:id="0" w:name="RANGE!A1:G30"/>
      <w:bookmarkEnd w:id="0"/>
      <w:bookmarkStart w:id="1" w:name="RANGE!A1:G27"/>
      <w:bookmarkEnd w:id="1"/>
    </w:p>
    <w:p>
      <w:pPr>
        <w:rPr>
          <w:rFonts w:ascii="仿宋" w:hAnsi="仿宋" w:eastAsia="仿宋"/>
          <w:sz w:val="32"/>
          <w:szCs w:val="32"/>
        </w:rPr>
      </w:pPr>
    </w:p>
    <w:sectPr>
      <w:footerReference r:id="rId3" w:type="default"/>
      <w:pgSz w:w="16838" w:h="11906" w:orient="landscape"/>
      <w:pgMar w:top="1588" w:right="1701" w:bottom="1588"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1"/>
      </w:rPr>
    </w:pPr>
    <w:r>
      <w:rPr>
        <w:rStyle w:val="10"/>
        <w:sz w:val="21"/>
        <w:szCs w:val="21"/>
      </w:rPr>
      <w:t xml:space="preserve">— </w:t>
    </w: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21</w:t>
    </w:r>
    <w:r>
      <w:rPr>
        <w:rStyle w:val="10"/>
        <w:sz w:val="21"/>
        <w:szCs w:val="21"/>
      </w:rPr>
      <w:fldChar w:fldCharType="end"/>
    </w:r>
    <w:r>
      <w:rPr>
        <w:rStyle w:val="10"/>
        <w:sz w:val="21"/>
        <w:szCs w:val="21"/>
      </w:rPr>
      <w:t xml:space="preserve"> —</w:t>
    </w:r>
  </w:p>
  <w:p>
    <w:pPr>
      <w:pStyle w:val="5"/>
      <w:tabs>
        <w:tab w:val="left" w:pos="900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76F41"/>
    <w:multiLevelType w:val="singleLevel"/>
    <w:tmpl w:val="34C76F41"/>
    <w:lvl w:ilvl="0" w:tentative="0">
      <w:start w:val="1"/>
      <w:numFmt w:val="decimal"/>
      <w:suff w:val="nothing"/>
      <w:lvlText w:val="（%1）"/>
      <w:lvlJc w:val="left"/>
    </w:lvl>
  </w:abstractNum>
  <w:abstractNum w:abstractNumId="1">
    <w:nsid w:val="39EE2850"/>
    <w:multiLevelType w:val="singleLevel"/>
    <w:tmpl w:val="39EE28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2FFB"/>
    <w:rsid w:val="00144FB2"/>
    <w:rsid w:val="00164273"/>
    <w:rsid w:val="001856AC"/>
    <w:rsid w:val="003B7694"/>
    <w:rsid w:val="003B7AEC"/>
    <w:rsid w:val="00410E7F"/>
    <w:rsid w:val="004D2048"/>
    <w:rsid w:val="00582D84"/>
    <w:rsid w:val="005C2EF7"/>
    <w:rsid w:val="005D1E8C"/>
    <w:rsid w:val="00695110"/>
    <w:rsid w:val="006B4C45"/>
    <w:rsid w:val="006F12BB"/>
    <w:rsid w:val="00744F33"/>
    <w:rsid w:val="00780FD7"/>
    <w:rsid w:val="00824538"/>
    <w:rsid w:val="008B5EE0"/>
    <w:rsid w:val="008D3E94"/>
    <w:rsid w:val="00922DDE"/>
    <w:rsid w:val="0094775B"/>
    <w:rsid w:val="00951780"/>
    <w:rsid w:val="00961862"/>
    <w:rsid w:val="009E0668"/>
    <w:rsid w:val="00A46C3F"/>
    <w:rsid w:val="00AB5267"/>
    <w:rsid w:val="00B80741"/>
    <w:rsid w:val="00B91EA4"/>
    <w:rsid w:val="00BD1048"/>
    <w:rsid w:val="00C4200B"/>
    <w:rsid w:val="00C47500"/>
    <w:rsid w:val="00D22542"/>
    <w:rsid w:val="00D34880"/>
    <w:rsid w:val="00D45F82"/>
    <w:rsid w:val="00DA505E"/>
    <w:rsid w:val="00E112D1"/>
    <w:rsid w:val="00E52FFB"/>
    <w:rsid w:val="00E74465"/>
    <w:rsid w:val="00ED58DA"/>
    <w:rsid w:val="032316C4"/>
    <w:rsid w:val="03D13B13"/>
    <w:rsid w:val="07F72766"/>
    <w:rsid w:val="0A8A5DA7"/>
    <w:rsid w:val="13FD17B3"/>
    <w:rsid w:val="140519E5"/>
    <w:rsid w:val="24946B89"/>
    <w:rsid w:val="300E568B"/>
    <w:rsid w:val="381A003C"/>
    <w:rsid w:val="3F6576C5"/>
    <w:rsid w:val="6B86128A"/>
    <w:rsid w:val="7BBC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line="600" w:lineRule="exact"/>
      <w:ind w:firstLine="358" w:firstLineChars="112"/>
    </w:pPr>
    <w:rPr>
      <w:rFonts w:ascii="Times New Roman" w:hAnsi="Times New Roman" w:eastAsia="仿宋_GB2312" w:cs="Times New Roman"/>
      <w:sz w:val="32"/>
      <w:szCs w:val="24"/>
    </w:rPr>
  </w:style>
  <w:style w:type="paragraph" w:styleId="3">
    <w:name w:val="Date"/>
    <w:basedOn w:val="1"/>
    <w:next w:val="1"/>
    <w:link w:val="11"/>
    <w:unhideWhenUsed/>
    <w:qFormat/>
    <w:uiPriority w:val="0"/>
    <w:pPr>
      <w:ind w:left="100" w:leftChars="2500"/>
    </w:pPr>
  </w:style>
  <w:style w:type="paragraph" w:styleId="4">
    <w:name w:val="Balloon Text"/>
    <w:basedOn w:val="1"/>
    <w:link w:val="15"/>
    <w:semiHidden/>
    <w:qFormat/>
    <w:uiPriority w:val="0"/>
    <w:rPr>
      <w:rFonts w:ascii="Times New Roman" w:hAnsi="Times New Roman" w:eastAsia="宋体" w:cs="Times New Roman"/>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rPr>
      <w:rFonts w:cs="Times New Roman"/>
    </w:rPr>
  </w:style>
  <w:style w:type="character" w:customStyle="1" w:styleId="11">
    <w:name w:val="日期 Char"/>
    <w:basedOn w:val="9"/>
    <w:link w:val="3"/>
    <w:semiHidden/>
    <w:uiPriority w:val="0"/>
  </w:style>
  <w:style w:type="character" w:customStyle="1" w:styleId="12">
    <w:name w:val="页眉 Char"/>
    <w:basedOn w:val="9"/>
    <w:link w:val="6"/>
    <w:semiHidden/>
    <w:uiPriority w:val="0"/>
    <w:rPr>
      <w:sz w:val="18"/>
      <w:szCs w:val="18"/>
    </w:rPr>
  </w:style>
  <w:style w:type="character" w:customStyle="1" w:styleId="13">
    <w:name w:val="页脚 Char"/>
    <w:basedOn w:val="9"/>
    <w:link w:val="5"/>
    <w:semiHidden/>
    <w:qFormat/>
    <w:uiPriority w:val="0"/>
    <w:rPr>
      <w:sz w:val="18"/>
      <w:szCs w:val="18"/>
    </w:rPr>
  </w:style>
  <w:style w:type="character" w:customStyle="1" w:styleId="14">
    <w:name w:val="正文文本缩进 Char"/>
    <w:basedOn w:val="9"/>
    <w:link w:val="2"/>
    <w:qFormat/>
    <w:uiPriority w:val="0"/>
    <w:rPr>
      <w:rFonts w:ascii="Times New Roman" w:hAnsi="Times New Roman" w:eastAsia="仿宋_GB2312" w:cs="Times New Roman"/>
      <w:sz w:val="32"/>
      <w:szCs w:val="24"/>
    </w:rPr>
  </w:style>
  <w:style w:type="character" w:customStyle="1" w:styleId="15">
    <w:name w:val="批注框文本 Char"/>
    <w:basedOn w:val="9"/>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1338</Words>
  <Characters>7630</Characters>
  <Lines>63</Lines>
  <Paragraphs>17</Paragraphs>
  <TotalTime>1</TotalTime>
  <ScaleCrop>false</ScaleCrop>
  <LinksUpToDate>false</LinksUpToDate>
  <CharactersWithSpaces>8951</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2019-01-25T02:58:00Z</dcterms:created>
  <dc:creator>Microsoft</dc:creator>
  <cp:lastModifiedBy>Administrator</cp:lastModifiedBy>
  <dcterms:modified xsi:type="dcterms:W3CDTF">2019-03-07T06:15:42Z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