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楷体_GB2312"/>
          <w:b/>
          <w:sz w:val="30"/>
          <w:szCs w:val="30"/>
        </w:rPr>
      </w:pPr>
    </w:p>
    <w:p>
      <w:pPr>
        <w:spacing w:line="240" w:lineRule="exact"/>
        <w:jc w:val="center"/>
        <w:rPr>
          <w:rFonts w:eastAsia="方正小标宋简体"/>
          <w:sz w:val="40"/>
          <w:szCs w:val="40"/>
        </w:rPr>
      </w:pPr>
    </w:p>
    <w:p>
      <w:pPr>
        <w:spacing w:line="580" w:lineRule="exact"/>
        <w:jc w:val="center"/>
        <w:rPr>
          <w:rFonts w:eastAsia="方正小标宋简体"/>
          <w:sz w:val="40"/>
          <w:szCs w:val="40"/>
        </w:rPr>
      </w:pPr>
      <w:r>
        <w:rPr>
          <w:rFonts w:eastAsia="方正小标宋简体"/>
          <w:sz w:val="40"/>
          <w:szCs w:val="40"/>
        </w:rPr>
        <w:t>2019</w:t>
      </w:r>
      <w:r>
        <w:rPr>
          <w:rFonts w:hint="eastAsia" w:eastAsia="方正小标宋简体"/>
          <w:sz w:val="40"/>
          <w:szCs w:val="40"/>
        </w:rPr>
        <w:t>年</w:t>
      </w:r>
      <w:r>
        <w:rPr>
          <w:rFonts w:hint="eastAsia" w:eastAsia="方正小标宋简体"/>
          <w:sz w:val="40"/>
          <w:szCs w:val="40"/>
          <w:lang w:eastAsia="zh-CN"/>
        </w:rPr>
        <w:t>郴州林业科学研究所部门</w:t>
      </w:r>
      <w:r>
        <w:rPr>
          <w:rFonts w:hint="eastAsia" w:eastAsia="方正小标宋简体"/>
          <w:sz w:val="40"/>
          <w:szCs w:val="40"/>
        </w:rPr>
        <w:t>预算</w:t>
      </w:r>
    </w:p>
    <w:p>
      <w:pPr>
        <w:spacing w:line="240" w:lineRule="exact"/>
        <w:jc w:val="center"/>
        <w:rPr>
          <w:rFonts w:eastAsia="楷体_GB2312"/>
          <w:b/>
          <w:sz w:val="30"/>
          <w:szCs w:val="30"/>
        </w:rPr>
      </w:pPr>
    </w:p>
    <w:p>
      <w:pPr>
        <w:spacing w:line="580" w:lineRule="exact"/>
        <w:ind w:firstLine="600" w:firstLineChars="200"/>
        <w:rPr>
          <w:rFonts w:hint="eastAsia" w:eastAsia="仿宋_GB2312"/>
          <w:sz w:val="30"/>
          <w:szCs w:val="30"/>
        </w:rPr>
      </w:pPr>
    </w:p>
    <w:p>
      <w:pPr>
        <w:spacing w:line="580" w:lineRule="exact"/>
        <w:ind w:firstLine="600" w:firstLineChars="200"/>
        <w:rPr>
          <w:rFonts w:hint="eastAsia" w:eastAsia="仿宋_GB2312"/>
          <w:sz w:val="30"/>
          <w:szCs w:val="30"/>
        </w:rPr>
      </w:pPr>
      <w:r>
        <w:rPr>
          <w:rFonts w:hint="eastAsia" w:eastAsia="仿宋_GB2312"/>
          <w:sz w:val="30"/>
          <w:szCs w:val="30"/>
        </w:rPr>
        <w:t>目录</w:t>
      </w:r>
    </w:p>
    <w:p>
      <w:pPr>
        <w:spacing w:line="580" w:lineRule="exact"/>
        <w:jc w:val="center"/>
        <w:rPr>
          <w:rFonts w:eastAsia="楷体_GB2312"/>
          <w:b/>
          <w:sz w:val="30"/>
          <w:szCs w:val="30"/>
        </w:rPr>
      </w:pPr>
    </w:p>
    <w:p>
      <w:pPr>
        <w:spacing w:line="580" w:lineRule="exact"/>
        <w:ind w:firstLine="600" w:firstLineChars="200"/>
        <w:rPr>
          <w:rFonts w:eastAsia="仿宋_GB2312"/>
          <w:sz w:val="30"/>
          <w:szCs w:val="30"/>
        </w:rPr>
      </w:pPr>
      <w:r>
        <w:rPr>
          <w:rFonts w:hint="eastAsia" w:eastAsia="仿宋_GB2312"/>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．机构设置。</w:t>
      </w:r>
    </w:p>
    <w:p>
      <w:pPr>
        <w:spacing w:line="580" w:lineRule="exact"/>
        <w:ind w:firstLine="600" w:firstLineChars="200"/>
        <w:rPr>
          <w:rFonts w:eastAsia="仿宋_GB2312"/>
          <w:sz w:val="30"/>
          <w:szCs w:val="30"/>
        </w:rPr>
      </w:pPr>
      <w:r>
        <w:rPr>
          <w:rFonts w:hint="eastAsia" w:eastAsia="仿宋_GB2312"/>
          <w:sz w:val="30"/>
          <w:szCs w:val="30"/>
        </w:rPr>
        <w:t>二、部门预算单位构成</w:t>
      </w:r>
    </w:p>
    <w:p>
      <w:pPr>
        <w:spacing w:line="58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2019</w:t>
      </w:r>
      <w:r>
        <w:rPr>
          <w:rFonts w:hint="eastAsia" w:eastAsia="仿宋_GB2312"/>
          <w:sz w:val="30"/>
          <w:szCs w:val="30"/>
        </w:rPr>
        <w:t>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hint="eastAsia"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11.部门整体支出绩效目标表</w:t>
      </w:r>
    </w:p>
    <w:p>
      <w:pPr>
        <w:spacing w:line="58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12.专项（项目）资金绩效目标表</w:t>
      </w:r>
    </w:p>
    <w:p>
      <w:pPr>
        <w:spacing w:line="58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2019</w:t>
      </w:r>
      <w:r>
        <w:rPr>
          <w:rFonts w:hint="eastAsia" w:eastAsia="仿宋_GB2312"/>
          <w:sz w:val="30"/>
          <w:szCs w:val="30"/>
        </w:rPr>
        <w:t>年部门预算情况说明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w:t>
      </w:r>
      <w:r>
        <w:rPr>
          <w:rFonts w:eastAsia="仿宋_GB2312"/>
          <w:sz w:val="30"/>
          <w:szCs w:val="30"/>
        </w:rPr>
        <w:t>2019</w:t>
      </w:r>
      <w:r>
        <w:rPr>
          <w:rFonts w:hint="eastAsia" w:eastAsia="仿宋_GB2312"/>
          <w:sz w:val="30"/>
          <w:szCs w:val="30"/>
        </w:rPr>
        <w:t>年部门收支总体情况</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2019</w:t>
      </w:r>
      <w:r>
        <w:rPr>
          <w:rFonts w:hint="eastAsia" w:eastAsia="仿宋_GB2312"/>
          <w:sz w:val="30"/>
          <w:szCs w:val="30"/>
        </w:rPr>
        <w:t>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rPr>
        <w:t>2019</w:t>
      </w:r>
      <w:r>
        <w:rPr>
          <w:rFonts w:hint="eastAsia" w:eastAsia="仿宋_GB2312"/>
          <w:sz w:val="30"/>
          <w:szCs w:val="30"/>
        </w:rPr>
        <w:t>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经费预算情况说明</w:t>
      </w:r>
    </w:p>
    <w:p>
      <w:pPr>
        <w:spacing w:line="580" w:lineRule="exact"/>
        <w:ind w:firstLine="600" w:firstLineChars="200"/>
        <w:rPr>
          <w:rFonts w:eastAsia="仿宋_GB2312"/>
          <w:sz w:val="30"/>
          <w:szCs w:val="30"/>
        </w:rPr>
      </w:pPr>
      <w:r>
        <w:rPr>
          <w:rFonts w:hint="eastAsia" w:eastAsia="仿宋_GB2312"/>
          <w:sz w:val="30"/>
          <w:szCs w:val="30"/>
        </w:rPr>
        <w:t>六、关于</w:t>
      </w:r>
      <w:r>
        <w:rPr>
          <w:rFonts w:eastAsia="仿宋_GB2312"/>
          <w:sz w:val="30"/>
          <w:szCs w:val="30"/>
        </w:rPr>
        <w:t>2019</w:t>
      </w:r>
      <w:r>
        <w:rPr>
          <w:rFonts w:hint="eastAsia" w:eastAsia="仿宋_GB2312"/>
          <w:sz w:val="30"/>
          <w:szCs w:val="30"/>
        </w:rPr>
        <w:t>年政府性基金预算支出情况说明</w:t>
      </w:r>
    </w:p>
    <w:p>
      <w:pPr>
        <w:spacing w:line="580" w:lineRule="exact"/>
        <w:ind w:firstLine="600" w:firstLineChars="200"/>
        <w:rPr>
          <w:rFonts w:eastAsia="仿宋_GB2312"/>
          <w:sz w:val="30"/>
          <w:szCs w:val="30"/>
        </w:rPr>
      </w:pPr>
      <w:r>
        <w:rPr>
          <w:rFonts w:hint="eastAsia" w:eastAsia="仿宋_GB2312"/>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eastAsia="仿宋_GB2312"/>
          <w:sz w:val="30"/>
          <w:szCs w:val="30"/>
        </w:rPr>
      </w:pPr>
      <w:r>
        <w:rPr>
          <w:rFonts w:hint="eastAsia" w:eastAsia="仿宋_GB2312"/>
          <w:sz w:val="30"/>
          <w:szCs w:val="30"/>
        </w:rPr>
        <w:t>八、名词解释</w:t>
      </w:r>
    </w:p>
    <w:p>
      <w:pPr>
        <w:ind w:firstLine="600" w:firstLineChars="200"/>
        <w:rPr>
          <w:rFonts w:hint="eastAsia" w:ascii="仿宋_GB2312" w:hAnsi="仿宋_GB2312" w:eastAsia="仿宋_GB2312" w:cs="仿宋_GB2312"/>
          <w:color w:val="000000"/>
          <w:sz w:val="30"/>
          <w:szCs w:val="30"/>
          <w:lang w:eastAsia="zh-CN" w:bidi="ar"/>
        </w:rPr>
      </w:pPr>
    </w:p>
    <w:p>
      <w:pPr>
        <w:ind w:firstLine="300" w:firstLineChars="100"/>
        <w:rPr>
          <w:rFonts w:eastAsia="黑体"/>
          <w:sz w:val="30"/>
          <w:szCs w:val="30"/>
        </w:rPr>
      </w:pPr>
      <w:r>
        <w:rPr>
          <w:rFonts w:hint="eastAsia" w:eastAsia="黑体"/>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ind w:firstLine="600" w:firstLineChars="20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t>开展</w:t>
      </w:r>
      <w:r>
        <w:rPr>
          <w:rFonts w:hint="eastAsia" w:ascii="仿宋_GB2312" w:hAnsi="仿宋_GB2312" w:eastAsia="仿宋_GB2312" w:cs="仿宋_GB2312"/>
          <w:color w:val="000000"/>
          <w:sz w:val="30"/>
          <w:szCs w:val="30"/>
          <w:lang w:bidi="ar"/>
        </w:rPr>
        <w:t>林业科学研究</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促进林业科技发展</w:t>
      </w:r>
      <w:r>
        <w:rPr>
          <w:rFonts w:hint="eastAsia" w:ascii="仿宋_GB2312" w:hAnsi="仿宋_GB2312" w:eastAsia="仿宋_GB2312" w:cs="仿宋_GB2312"/>
          <w:color w:val="000000"/>
          <w:sz w:val="30"/>
          <w:szCs w:val="30"/>
          <w:lang w:eastAsia="zh-CN" w:bidi="ar"/>
        </w:rPr>
        <w:t>，林木丰产，</w:t>
      </w:r>
      <w:r>
        <w:rPr>
          <w:rFonts w:hint="eastAsia" w:ascii="仿宋_GB2312" w:hAnsi="仿宋_GB2312" w:eastAsia="仿宋_GB2312" w:cs="仿宋_GB2312"/>
          <w:color w:val="000000"/>
          <w:sz w:val="30"/>
          <w:szCs w:val="30"/>
          <w:lang w:bidi="ar"/>
        </w:rPr>
        <w:t>森林病虫害防</w:t>
      </w:r>
      <w:r>
        <w:rPr>
          <w:rFonts w:hint="eastAsia" w:ascii="仿宋_GB2312" w:hAnsi="仿宋_GB2312" w:eastAsia="仿宋_GB2312" w:cs="仿宋_GB2312"/>
          <w:color w:val="000000"/>
          <w:sz w:val="30"/>
          <w:szCs w:val="30"/>
          <w:lang w:eastAsia="zh-CN" w:bidi="ar"/>
        </w:rPr>
        <w:t>治、优良植物资源实验示范技术推广、科普教育宣传、植物园绿地日常管护。</w:t>
      </w:r>
    </w:p>
    <w:p>
      <w:pPr>
        <w:spacing w:line="580" w:lineRule="exact"/>
        <w:ind w:firstLine="600" w:firstLineChars="200"/>
        <w:rPr>
          <w:rFonts w:eastAsia="仿宋_GB2312"/>
          <w:sz w:val="30"/>
          <w:szCs w:val="30"/>
        </w:rPr>
      </w:pPr>
      <w:r>
        <w:rPr>
          <w:rFonts w:hint="eastAsia" w:eastAsia="仿宋_GB2312"/>
          <w:sz w:val="30"/>
          <w:szCs w:val="30"/>
          <w:lang w:val="en-US" w:eastAsia="zh-CN"/>
        </w:rPr>
        <w:t>2、</w:t>
      </w:r>
      <w:r>
        <w:rPr>
          <w:rFonts w:hint="eastAsia" w:eastAsia="仿宋_GB2312"/>
          <w:sz w:val="30"/>
          <w:szCs w:val="30"/>
        </w:rPr>
        <w:t>机构设置。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spacing w:line="580" w:lineRule="exact"/>
        <w:ind w:firstLine="600" w:firstLineChars="200"/>
        <w:rPr>
          <w:rFonts w:eastAsia="仿宋_GB2312"/>
          <w:sz w:val="30"/>
          <w:szCs w:val="30"/>
        </w:rPr>
      </w:pPr>
      <w:r>
        <w:rPr>
          <w:rFonts w:hint="eastAsia" w:eastAsia="仿宋_GB2312"/>
          <w:sz w:val="30"/>
          <w:szCs w:val="30"/>
        </w:rPr>
        <w:t>二、部门预算单位构成</w:t>
      </w:r>
    </w:p>
    <w:p>
      <w:pPr>
        <w:spacing w:line="580" w:lineRule="exact"/>
        <w:ind w:firstLine="600" w:firstLineChars="200"/>
        <w:rPr>
          <w:rFonts w:eastAsia="仿宋_GB2312"/>
          <w:sz w:val="30"/>
          <w:szCs w:val="30"/>
        </w:rPr>
      </w:pPr>
      <w:r>
        <w:rPr>
          <w:rFonts w:hint="eastAsia" w:eastAsia="仿宋_GB2312"/>
          <w:sz w:val="30"/>
          <w:szCs w:val="30"/>
          <w:lang w:eastAsia="zh-CN"/>
        </w:rPr>
        <w:t>郴州市林业科学研究所</w:t>
      </w:r>
      <w:r>
        <w:rPr>
          <w:rFonts w:hint="eastAsia" w:eastAsia="仿宋_GB2312"/>
          <w:sz w:val="30"/>
          <w:szCs w:val="30"/>
        </w:rPr>
        <w:t>只有本级，没有其他二级预算单位，因此，纳入</w:t>
      </w:r>
      <w:r>
        <w:rPr>
          <w:rFonts w:eastAsia="仿宋_GB2312"/>
          <w:sz w:val="30"/>
          <w:szCs w:val="30"/>
        </w:rPr>
        <w:t>2019</w:t>
      </w:r>
      <w:r>
        <w:rPr>
          <w:rFonts w:hint="eastAsia" w:eastAsia="仿宋_GB2312"/>
          <w:sz w:val="30"/>
          <w:szCs w:val="30"/>
        </w:rPr>
        <w:t>年部门预算编制范围的只有</w:t>
      </w:r>
      <w:r>
        <w:rPr>
          <w:rFonts w:hint="eastAsia" w:eastAsia="仿宋_GB2312"/>
          <w:sz w:val="30"/>
          <w:szCs w:val="30"/>
          <w:lang w:eastAsia="zh-CN"/>
        </w:rPr>
        <w:t>郴州市林业科学研究所</w:t>
      </w:r>
      <w:r>
        <w:rPr>
          <w:rFonts w:hint="eastAsia" w:eastAsia="仿宋_GB2312"/>
          <w:sz w:val="30"/>
          <w:szCs w:val="30"/>
        </w:rPr>
        <w:t>部门本级。</w:t>
      </w:r>
    </w:p>
    <w:p>
      <w:pPr>
        <w:spacing w:line="580" w:lineRule="exact"/>
        <w:ind w:firstLine="600" w:firstLineChars="200"/>
        <w:rPr>
          <w:rFonts w:eastAsia="黑体"/>
          <w:sz w:val="30"/>
          <w:szCs w:val="30"/>
        </w:rPr>
      </w:pPr>
      <w:r>
        <w:rPr>
          <w:rFonts w:hint="eastAsia" w:eastAsia="黑体"/>
          <w:sz w:val="30"/>
          <w:szCs w:val="30"/>
        </w:rPr>
        <w:t>三、</w:t>
      </w:r>
      <w:r>
        <w:rPr>
          <w:rFonts w:eastAsia="黑体"/>
          <w:sz w:val="30"/>
          <w:szCs w:val="30"/>
        </w:rPr>
        <w:t>2019</w:t>
      </w:r>
      <w:r>
        <w:rPr>
          <w:rFonts w:hint="eastAsia" w:eastAsia="黑体"/>
          <w:sz w:val="30"/>
          <w:szCs w:val="30"/>
        </w:rPr>
        <w:t>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hint="eastAsia"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11.部门整体支出绩效说明</w:t>
      </w:r>
    </w:p>
    <w:p>
      <w:pPr>
        <w:spacing w:line="58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12.专项（项目）资金绩效目标表</w:t>
      </w:r>
    </w:p>
    <w:p>
      <w:pPr>
        <w:spacing w:line="580" w:lineRule="exact"/>
        <w:ind w:firstLine="600" w:firstLineChars="200"/>
        <w:rPr>
          <w:rFonts w:eastAsia="黑体"/>
          <w:sz w:val="30"/>
          <w:szCs w:val="30"/>
        </w:rPr>
      </w:pPr>
      <w:r>
        <w:rPr>
          <w:rFonts w:hint="eastAsia" w:eastAsia="黑体"/>
          <w:sz w:val="30"/>
          <w:szCs w:val="30"/>
        </w:rPr>
        <w:t>四、</w:t>
      </w:r>
      <w:r>
        <w:rPr>
          <w:rFonts w:eastAsia="黑体"/>
          <w:sz w:val="30"/>
          <w:szCs w:val="30"/>
        </w:rPr>
        <w:t>2019</w:t>
      </w:r>
      <w:r>
        <w:rPr>
          <w:rFonts w:hint="eastAsia" w:eastAsia="黑体"/>
          <w:sz w:val="30"/>
          <w:szCs w:val="30"/>
        </w:rPr>
        <w:t>年部门预算情况说明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w:t>
      </w:r>
      <w:r>
        <w:rPr>
          <w:rFonts w:eastAsia="仿宋_GB2312"/>
          <w:sz w:val="30"/>
          <w:szCs w:val="30"/>
        </w:rPr>
        <w:t>2019</w:t>
      </w:r>
      <w:r>
        <w:rPr>
          <w:rFonts w:hint="eastAsia" w:eastAsia="仿宋_GB2312"/>
          <w:sz w:val="30"/>
          <w:szCs w:val="30"/>
        </w:rPr>
        <w:t>年部门收支总体情况</w:t>
      </w:r>
    </w:p>
    <w:p>
      <w:pPr>
        <w:widowControl/>
        <w:numPr>
          <w:ilvl w:val="0"/>
          <w:numId w:val="1"/>
        </w:numPr>
        <w:shd w:val="clear" w:color="auto" w:fill="FFFFFF"/>
        <w:spacing w:before="100" w:beforeAutospacing="1" w:after="100" w:afterAutospacing="1" w:line="600" w:lineRule="atLeast"/>
        <w:ind w:firstLine="627"/>
        <w:jc w:val="left"/>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sz w:val="32"/>
          <w:szCs w:val="32"/>
        </w:rPr>
        <w:t>收入预算。2019年年初预算数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万元，其中，经费拨款</w:t>
      </w:r>
      <w:r>
        <w:rPr>
          <w:rFonts w:hint="eastAsia" w:ascii="仿宋_GB2312" w:hAnsi="仿宋_GB2312" w:eastAsia="仿宋_GB2312" w:cs="仿宋_GB2312"/>
          <w:b w:val="0"/>
          <w:bCs w:val="0"/>
          <w:sz w:val="32"/>
          <w:szCs w:val="32"/>
          <w:lang w:val="en-US" w:eastAsia="zh-CN"/>
        </w:rPr>
        <w:t>989.05</w:t>
      </w:r>
      <w:r>
        <w:rPr>
          <w:rFonts w:hint="eastAsia" w:ascii="仿宋_GB2312" w:hAnsi="仿宋_GB2312" w:eastAsia="仿宋_GB2312" w:cs="仿宋_GB2312"/>
          <w:b w:val="0"/>
          <w:bCs w:val="0"/>
          <w:sz w:val="32"/>
          <w:szCs w:val="32"/>
        </w:rPr>
        <w:t>万元，其他收入</w:t>
      </w:r>
      <w:r>
        <w:rPr>
          <w:rFonts w:hint="eastAsia" w:ascii="仿宋_GB2312" w:hAnsi="仿宋_GB2312" w:eastAsia="仿宋_GB2312" w:cs="仿宋_GB2312"/>
          <w:b w:val="0"/>
          <w:bCs w:val="0"/>
          <w:sz w:val="32"/>
          <w:szCs w:val="32"/>
          <w:lang w:val="en-US" w:eastAsia="zh-CN"/>
        </w:rPr>
        <w:t>110.07</w:t>
      </w:r>
      <w:r>
        <w:rPr>
          <w:rFonts w:hint="eastAsia" w:ascii="仿宋_GB2312" w:hAnsi="仿宋_GB2312" w:eastAsia="仿宋_GB2312" w:cs="仿宋_GB2312"/>
          <w:b w:val="0"/>
          <w:bCs w:val="0"/>
          <w:sz w:val="32"/>
          <w:szCs w:val="32"/>
        </w:rPr>
        <w:t>万元，收入较去年增加</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经费拨款增加</w:t>
      </w:r>
      <w:r>
        <w:rPr>
          <w:rFonts w:hint="eastAsia" w:ascii="仿宋_GB2312" w:hAnsi="仿宋_GB2312" w:eastAsia="仿宋_GB2312" w:cs="仿宋_GB2312"/>
          <w:b w:val="0"/>
          <w:bCs w:val="0"/>
          <w:color w:val="333333"/>
          <w:sz w:val="32"/>
          <w:szCs w:val="32"/>
          <w:lang w:val="en-US" w:eastAsia="zh-CN"/>
        </w:rPr>
        <w:t>83.21</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color w:val="333333"/>
          <w:sz w:val="32"/>
          <w:szCs w:val="32"/>
          <w:lang w:val="en-US" w:eastAsia="zh-CN"/>
        </w:rPr>
        <w:t>,其他收入增加11.32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lang w:eastAsia="zh-CN"/>
        </w:rPr>
        <w:t>。</w:t>
      </w:r>
    </w:p>
    <w:p>
      <w:pPr>
        <w:widowControl/>
        <w:numPr>
          <w:ilvl w:val="0"/>
          <w:numId w:val="0"/>
        </w:numPr>
        <w:shd w:val="clear" w:color="auto" w:fill="FFFFFF"/>
        <w:spacing w:before="100" w:beforeAutospacing="1" w:after="100" w:afterAutospacing="1" w:line="60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t>（2）支出预算。2019年年初预算数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万元，社会保障和就业支出</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80.29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农林水</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925.83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较去年增加</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基本支出增加</w:t>
      </w:r>
      <w:r>
        <w:rPr>
          <w:rFonts w:hint="eastAsia" w:ascii="仿宋_GB2312" w:hAnsi="仿宋_GB2312" w:eastAsia="仿宋_GB2312" w:cs="仿宋_GB2312"/>
          <w:b w:val="0"/>
          <w:bCs w:val="0"/>
          <w:color w:val="333333"/>
          <w:sz w:val="32"/>
          <w:szCs w:val="32"/>
          <w:lang w:val="en-US" w:eastAsia="zh-CN"/>
        </w:rPr>
        <w:t>78.53</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sz w:val="32"/>
          <w:szCs w:val="32"/>
        </w:rPr>
        <w:t>项目支出增加</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2019</w:t>
      </w:r>
      <w:r>
        <w:rPr>
          <w:rFonts w:hint="eastAsia" w:eastAsia="仿宋_GB2312"/>
          <w:sz w:val="30"/>
          <w:szCs w:val="30"/>
        </w:rPr>
        <w:t>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一般公共预算拨款收入</w:t>
      </w:r>
      <w:r>
        <w:rPr>
          <w:rFonts w:hint="eastAsia" w:eastAsia="仿宋_GB2312"/>
          <w:sz w:val="30"/>
          <w:szCs w:val="30"/>
          <w:lang w:val="en-US" w:eastAsia="zh-CN"/>
        </w:rPr>
        <w:t>989.05</w:t>
      </w:r>
      <w:r>
        <w:rPr>
          <w:rFonts w:hint="eastAsia" w:eastAsia="仿宋_GB2312"/>
          <w:sz w:val="30"/>
          <w:szCs w:val="30"/>
        </w:rPr>
        <w:t>万元，具体安排情况如下：</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1</w:t>
      </w:r>
      <w:r>
        <w:rPr>
          <w:rFonts w:hint="eastAsia" w:eastAsia="仿宋_GB2312"/>
          <w:sz w:val="30"/>
          <w:szCs w:val="30"/>
        </w:rPr>
        <w:t>）基本支出。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583.05</w:t>
      </w:r>
      <w:r>
        <w:rPr>
          <w:rFonts w:hint="eastAsia"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hint="eastAsia" w:eastAsia="仿宋_GB2312"/>
          <w:sz w:val="30"/>
          <w:szCs w:val="30"/>
        </w:rPr>
        <w:t>①工资福利支出</w:t>
      </w:r>
      <w:r>
        <w:rPr>
          <w:rFonts w:hint="eastAsia" w:eastAsia="仿宋_GB2312"/>
          <w:sz w:val="30"/>
          <w:szCs w:val="30"/>
          <w:lang w:val="en-US" w:eastAsia="zh-CN"/>
        </w:rPr>
        <w:t>566.77</w:t>
      </w:r>
      <w:r>
        <w:rPr>
          <w:rFonts w:hint="eastAsia" w:eastAsia="仿宋_GB2312"/>
          <w:sz w:val="30"/>
          <w:szCs w:val="30"/>
        </w:rPr>
        <w:t>万元，包括用于基本工资、津贴补贴、社保缴费、</w:t>
      </w:r>
      <w:r>
        <w:rPr>
          <w:rFonts w:hint="eastAsia" w:eastAsia="仿宋_GB2312"/>
          <w:spacing w:val="-6"/>
          <w:sz w:val="30"/>
          <w:szCs w:val="30"/>
        </w:rPr>
        <w:t>住房公积金</w:t>
      </w:r>
      <w:r>
        <w:rPr>
          <w:rFonts w:hint="eastAsia" w:eastAsia="仿宋_GB2312"/>
          <w:sz w:val="30"/>
          <w:szCs w:val="30"/>
        </w:rPr>
        <w:t>等。</w:t>
      </w:r>
    </w:p>
    <w:p>
      <w:pPr>
        <w:spacing w:line="580" w:lineRule="exact"/>
        <w:ind w:firstLine="576" w:firstLineChars="200"/>
        <w:rPr>
          <w:rFonts w:eastAsia="仿宋_GB2312"/>
          <w:spacing w:val="-6"/>
          <w:sz w:val="30"/>
          <w:szCs w:val="30"/>
        </w:rPr>
      </w:pPr>
      <w:r>
        <w:rPr>
          <w:rFonts w:hint="eastAsia" w:eastAsia="仿宋_GB2312"/>
          <w:spacing w:val="-6"/>
          <w:sz w:val="30"/>
          <w:szCs w:val="30"/>
        </w:rPr>
        <w:t>②对个人和家庭补助支出</w:t>
      </w:r>
      <w:r>
        <w:rPr>
          <w:rFonts w:hint="eastAsia" w:eastAsia="仿宋_GB2312"/>
          <w:spacing w:val="-6"/>
          <w:sz w:val="30"/>
          <w:szCs w:val="30"/>
          <w:lang w:val="en-US" w:eastAsia="zh-CN"/>
        </w:rPr>
        <w:t>16.28</w:t>
      </w:r>
      <w:r>
        <w:rPr>
          <w:rFonts w:hint="eastAsia"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hint="eastAsia" w:eastAsia="仿宋_GB2312"/>
          <w:sz w:val="30"/>
          <w:szCs w:val="30"/>
        </w:rPr>
        <w:t>③商品和服务支出</w:t>
      </w:r>
      <w:r>
        <w:rPr>
          <w:rFonts w:hint="eastAsia" w:eastAsia="仿宋_GB2312"/>
          <w:sz w:val="30"/>
          <w:szCs w:val="30"/>
          <w:lang w:val="en-US" w:eastAsia="zh-CN"/>
        </w:rPr>
        <w:t>0</w:t>
      </w:r>
      <w:r>
        <w:rPr>
          <w:rFonts w:hint="eastAsia"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）项目支出。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406</w:t>
      </w:r>
      <w:r>
        <w:rPr>
          <w:rFonts w:hint="eastAsia"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hint="eastAsia" w:eastAsia="仿宋_GB2312"/>
          <w:sz w:val="30"/>
          <w:szCs w:val="30"/>
        </w:rPr>
        <w:t>①业务工作经费和运行维护经费安排情况。</w:t>
      </w:r>
    </w:p>
    <w:p>
      <w:pPr>
        <w:numPr>
          <w:ilvl w:val="0"/>
          <w:numId w:val="0"/>
        </w:numPr>
        <w:spacing w:line="580" w:lineRule="exact"/>
        <w:ind w:firstLine="300" w:firstLineChars="100"/>
        <w:rPr>
          <w:rFonts w:hint="eastAsia" w:ascii="仿宋_GB2312" w:hAnsi="仿宋" w:eastAsia="仿宋_GB2312"/>
          <w:sz w:val="32"/>
          <w:szCs w:val="32"/>
        </w:rPr>
      </w:pPr>
      <w:r>
        <w:rPr>
          <w:rFonts w:hint="eastAsia" w:eastAsia="仿宋_GB2312"/>
          <w:sz w:val="30"/>
          <w:szCs w:val="30"/>
        </w:rPr>
        <w:t>a、业务工作经费</w:t>
      </w:r>
      <w:r>
        <w:rPr>
          <w:rFonts w:hint="eastAsia" w:eastAsia="仿宋_GB2312"/>
          <w:sz w:val="30"/>
          <w:szCs w:val="30"/>
          <w:lang w:val="en-US" w:eastAsia="zh-CN"/>
        </w:rPr>
        <w:t>19</w:t>
      </w:r>
      <w:r>
        <w:rPr>
          <w:rFonts w:hint="eastAsia" w:eastAsia="仿宋_GB2312"/>
          <w:sz w:val="30"/>
          <w:szCs w:val="30"/>
        </w:rPr>
        <w:t>万元，主要用于</w:t>
      </w:r>
      <w:r>
        <w:rPr>
          <w:rFonts w:hint="eastAsia" w:ascii="仿宋_GB2312" w:hAnsi="仿宋" w:eastAsia="仿宋_GB2312"/>
          <w:sz w:val="32"/>
          <w:szCs w:val="32"/>
        </w:rPr>
        <w:t>主要用于201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年举办两次花展、选取本土优良药用植物进行组织培养及森林植物保存利用技术研究三项工作</w:t>
      </w:r>
      <w:r>
        <w:rPr>
          <w:rFonts w:hint="eastAsia" w:ascii="仿宋_GB2312" w:hAnsi="仿宋" w:eastAsia="仿宋_GB2312"/>
          <w:sz w:val="32"/>
          <w:szCs w:val="32"/>
          <w:lang w:eastAsia="zh-CN"/>
        </w:rPr>
        <w:t>及新增林地租金</w:t>
      </w:r>
      <w:r>
        <w:rPr>
          <w:rFonts w:hint="eastAsia" w:ascii="仿宋_GB2312" w:hAnsi="仿宋" w:eastAsia="仿宋_GB2312"/>
          <w:sz w:val="32"/>
          <w:szCs w:val="32"/>
        </w:rPr>
        <w:t>。</w:t>
      </w:r>
    </w:p>
    <w:p>
      <w:pPr>
        <w:numPr>
          <w:ilvl w:val="0"/>
          <w:numId w:val="0"/>
        </w:numPr>
        <w:spacing w:line="580" w:lineRule="exact"/>
        <w:ind w:firstLine="300" w:firstLineChars="100"/>
        <w:rPr>
          <w:rFonts w:hint="eastAsia" w:eastAsia="仿宋_GB2312"/>
          <w:sz w:val="30"/>
          <w:szCs w:val="30"/>
        </w:rPr>
      </w:pPr>
      <w:r>
        <w:rPr>
          <w:rFonts w:hint="eastAsia" w:eastAsia="仿宋_GB2312"/>
          <w:sz w:val="30"/>
          <w:szCs w:val="30"/>
        </w:rPr>
        <w:t>b、运行维护经费</w:t>
      </w:r>
      <w:r>
        <w:rPr>
          <w:rFonts w:hint="eastAsia" w:eastAsia="仿宋_GB2312"/>
          <w:sz w:val="30"/>
          <w:szCs w:val="30"/>
          <w:lang w:val="en-US" w:eastAsia="zh-CN"/>
        </w:rPr>
        <w:t>387</w:t>
      </w:r>
      <w:r>
        <w:rPr>
          <w:rFonts w:hint="eastAsia" w:eastAsia="仿宋_GB2312"/>
          <w:sz w:val="30"/>
          <w:szCs w:val="30"/>
        </w:rPr>
        <w:t>万元，主要用于</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年南岭植物园工作人员工资及五险一金、职业年金、按相关规定发放精神文明奖、医保铺底、零星增人、各类补助、工会经费和福利费等缺口，弥补人员经费缺口，保障职工利益，维护社会稳定。</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做好201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年南岭植物园40.2公顷</w:t>
      </w:r>
      <w:r>
        <w:rPr>
          <w:rFonts w:hint="eastAsia" w:ascii="仿宋_GB2312" w:hAnsi="仿宋" w:eastAsia="仿宋_GB2312"/>
          <w:sz w:val="32"/>
          <w:szCs w:val="32"/>
          <w:lang w:eastAsia="zh-CN"/>
        </w:rPr>
        <w:t>及新租林地</w:t>
      </w:r>
      <w:r>
        <w:rPr>
          <w:rFonts w:hint="eastAsia" w:ascii="仿宋_GB2312" w:hAnsi="仿宋" w:eastAsia="仿宋_GB2312"/>
          <w:sz w:val="32"/>
          <w:szCs w:val="32"/>
        </w:rPr>
        <w:t>绿地日常管护、卫生保洁、安全管理、开展科研科普工作、更新园区科普长廊、植物标识牌制作，及相关科普活动、以及园区日常花卉的培育和摆放、保证科普馆和景观温室的正常运行，满足对公众开放的需要。</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满足201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年对郴州国有实验林场基础设施建设及维护，，解决国有林场</w:t>
      </w:r>
      <w:r>
        <w:rPr>
          <w:rFonts w:hint="eastAsia" w:ascii="仿宋_GB2312" w:hAnsi="仿宋" w:eastAsia="仿宋_GB2312"/>
          <w:sz w:val="32"/>
          <w:szCs w:val="32"/>
          <w:lang w:eastAsia="zh-CN"/>
        </w:rPr>
        <w:t>职工交纳五险一金及职业年金资金缺口等问题</w:t>
      </w:r>
      <w:r>
        <w:rPr>
          <w:rFonts w:hint="eastAsia" w:ascii="仿宋_GB2312" w:hAnsi="仿宋" w:eastAsia="仿宋_GB2312"/>
          <w:sz w:val="32"/>
          <w:szCs w:val="32"/>
        </w:rPr>
        <w:t>。</w:t>
      </w:r>
    </w:p>
    <w:p>
      <w:pPr>
        <w:spacing w:line="580" w:lineRule="exact"/>
        <w:ind w:firstLine="600" w:firstLineChars="200"/>
        <w:rPr>
          <w:rFonts w:eastAsia="仿宋_GB2312"/>
          <w:sz w:val="30"/>
          <w:szCs w:val="30"/>
        </w:rPr>
      </w:pPr>
    </w:p>
    <w:p>
      <w:pPr>
        <w:spacing w:line="580" w:lineRule="exact"/>
        <w:ind w:firstLine="600" w:firstLineChars="200"/>
        <w:rPr>
          <w:rFonts w:eastAsia="黑体"/>
          <w:sz w:val="30"/>
          <w:szCs w:val="30"/>
        </w:rPr>
      </w:pPr>
      <w:r>
        <w:rPr>
          <w:rFonts w:hint="eastAsia" w:eastAsia="黑体"/>
          <w:sz w:val="30"/>
          <w:szCs w:val="30"/>
        </w:rPr>
        <w:t>五、</w:t>
      </w:r>
      <w:r>
        <w:rPr>
          <w:rFonts w:eastAsia="黑体"/>
          <w:sz w:val="30"/>
          <w:szCs w:val="30"/>
        </w:rPr>
        <w:t>2019</w:t>
      </w:r>
      <w:r>
        <w:rPr>
          <w:rFonts w:hint="eastAsia" w:eastAsia="黑体"/>
          <w:sz w:val="30"/>
          <w:szCs w:val="30"/>
        </w:rPr>
        <w:t>年一般公共预算安排</w:t>
      </w:r>
      <w:r>
        <w:rPr>
          <w:rFonts w:eastAsia="黑体"/>
          <w:sz w:val="30"/>
          <w:szCs w:val="30"/>
        </w:rPr>
        <w:t>“</w:t>
      </w:r>
      <w:r>
        <w:rPr>
          <w:rFonts w:hint="eastAsia" w:eastAsia="黑体"/>
          <w:sz w:val="30"/>
          <w:szCs w:val="30"/>
        </w:rPr>
        <w:t>三公</w:t>
      </w:r>
      <w:r>
        <w:rPr>
          <w:rFonts w:eastAsia="黑体"/>
          <w:sz w:val="30"/>
          <w:szCs w:val="30"/>
        </w:rPr>
        <w:t>”</w:t>
      </w:r>
      <w:r>
        <w:rPr>
          <w:rFonts w:hint="eastAsia" w:eastAsia="黑体"/>
          <w:sz w:val="30"/>
          <w:szCs w:val="30"/>
        </w:rPr>
        <w:t>经费预算情况说明</w:t>
      </w:r>
    </w:p>
    <w:p>
      <w:pPr>
        <w:spacing w:line="580" w:lineRule="exact"/>
        <w:ind w:firstLine="600" w:firstLineChars="200"/>
        <w:rPr>
          <w:rFonts w:hint="eastAsia" w:eastAsia="仿宋_GB2312"/>
          <w:sz w:val="30"/>
          <w:szCs w:val="30"/>
        </w:rPr>
      </w:pPr>
      <w:r>
        <w:rPr>
          <w:rFonts w:eastAsia="仿宋_GB2312"/>
          <w:sz w:val="30"/>
          <w:szCs w:val="30"/>
        </w:rPr>
        <w:t>2019</w:t>
      </w:r>
      <w:r>
        <w:rPr>
          <w:rFonts w:hint="eastAsia" w:eastAsia="仿宋_GB2312"/>
          <w:sz w:val="30"/>
          <w:szCs w:val="30"/>
        </w:rPr>
        <w:t>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经费预算数</w:t>
      </w:r>
      <w:r>
        <w:rPr>
          <w:rFonts w:hint="eastAsia" w:eastAsia="仿宋_GB2312"/>
          <w:sz w:val="30"/>
          <w:szCs w:val="30"/>
          <w:lang w:val="en-US" w:eastAsia="zh-CN"/>
        </w:rPr>
        <w:t>18</w:t>
      </w:r>
      <w:r>
        <w:rPr>
          <w:rFonts w:hint="eastAsia" w:eastAsia="仿宋_GB2312"/>
          <w:sz w:val="30"/>
          <w:szCs w:val="30"/>
        </w:rPr>
        <w:t>万元，其中：因公出国（境）费</w:t>
      </w:r>
      <w:r>
        <w:rPr>
          <w:rFonts w:hint="eastAsia" w:eastAsia="仿宋_GB2312"/>
          <w:sz w:val="30"/>
          <w:szCs w:val="30"/>
          <w:lang w:val="en-US" w:eastAsia="zh-CN"/>
        </w:rPr>
        <w:t>0</w:t>
      </w:r>
      <w:r>
        <w:rPr>
          <w:rFonts w:hint="eastAsia" w:eastAsia="仿宋_GB2312"/>
          <w:sz w:val="30"/>
          <w:szCs w:val="30"/>
        </w:rPr>
        <w:t>万元，公务用车购置及运行费</w:t>
      </w:r>
      <w:r>
        <w:rPr>
          <w:rFonts w:hint="eastAsia" w:eastAsia="仿宋_GB2312"/>
          <w:sz w:val="30"/>
          <w:szCs w:val="30"/>
          <w:lang w:val="en-US" w:eastAsia="zh-CN"/>
        </w:rPr>
        <w:t>12</w:t>
      </w:r>
      <w:r>
        <w:rPr>
          <w:rFonts w:hint="eastAsia" w:eastAsia="仿宋_GB2312"/>
          <w:sz w:val="30"/>
          <w:szCs w:val="30"/>
        </w:rPr>
        <w:t>万元（其中：购置费</w:t>
      </w:r>
      <w:r>
        <w:rPr>
          <w:rFonts w:hint="eastAsia" w:eastAsia="仿宋_GB2312"/>
          <w:sz w:val="30"/>
          <w:szCs w:val="30"/>
          <w:lang w:val="en-US" w:eastAsia="zh-CN"/>
        </w:rPr>
        <w:t>0</w:t>
      </w:r>
      <w:r>
        <w:rPr>
          <w:rFonts w:hint="eastAsia" w:eastAsia="仿宋_GB2312"/>
          <w:sz w:val="30"/>
          <w:szCs w:val="30"/>
        </w:rPr>
        <w:t>万元、运行费</w:t>
      </w:r>
      <w:r>
        <w:rPr>
          <w:rFonts w:hint="eastAsia" w:eastAsia="仿宋_GB2312"/>
          <w:sz w:val="30"/>
          <w:szCs w:val="30"/>
          <w:lang w:val="en-US" w:eastAsia="zh-CN"/>
        </w:rPr>
        <w:t>12</w:t>
      </w:r>
      <w:r>
        <w:rPr>
          <w:rFonts w:hint="eastAsia" w:eastAsia="仿宋_GB2312"/>
          <w:sz w:val="30"/>
          <w:szCs w:val="30"/>
        </w:rPr>
        <w:t>万元），公务接待费</w:t>
      </w:r>
      <w:r>
        <w:rPr>
          <w:rFonts w:hint="eastAsia" w:eastAsia="仿宋_GB2312"/>
          <w:sz w:val="30"/>
          <w:szCs w:val="30"/>
          <w:lang w:val="en-US" w:eastAsia="zh-CN"/>
        </w:rPr>
        <w:t>6</w:t>
      </w:r>
      <w:r>
        <w:rPr>
          <w:rFonts w:hint="eastAsia" w:eastAsia="仿宋_GB2312"/>
          <w:sz w:val="30"/>
          <w:szCs w:val="30"/>
        </w:rPr>
        <w:t>万元。</w:t>
      </w:r>
      <w:r>
        <w:rPr>
          <w:rFonts w:eastAsia="仿宋_GB2312"/>
          <w:sz w:val="30"/>
          <w:szCs w:val="30"/>
        </w:rPr>
        <w:t>2019</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经费预算与</w:t>
      </w:r>
      <w:r>
        <w:rPr>
          <w:rFonts w:eastAsia="仿宋_GB2312"/>
          <w:sz w:val="30"/>
          <w:szCs w:val="30"/>
        </w:rPr>
        <w:t>2018</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经费预算相比</w:t>
      </w:r>
      <w:r>
        <w:rPr>
          <w:rFonts w:hint="eastAsia" w:eastAsia="仿宋_GB2312"/>
          <w:sz w:val="30"/>
          <w:szCs w:val="30"/>
          <w:lang w:eastAsia="zh-CN"/>
        </w:rPr>
        <w:t>总数无</w:t>
      </w:r>
      <w:r>
        <w:rPr>
          <w:rFonts w:hint="eastAsia" w:eastAsia="仿宋_GB2312"/>
          <w:sz w:val="30"/>
          <w:szCs w:val="30"/>
        </w:rPr>
        <w:t>变动</w:t>
      </w:r>
      <w:r>
        <w:rPr>
          <w:rFonts w:hint="eastAsia" w:eastAsia="仿宋_GB2312"/>
          <w:sz w:val="30"/>
          <w:szCs w:val="30"/>
          <w:lang w:eastAsia="zh-CN"/>
        </w:rPr>
        <w:t>，但</w:t>
      </w:r>
      <w:r>
        <w:rPr>
          <w:rFonts w:hint="eastAsia" w:eastAsia="仿宋_GB2312"/>
          <w:sz w:val="30"/>
          <w:szCs w:val="30"/>
        </w:rPr>
        <w:t>公务用车购置及运行费</w:t>
      </w:r>
      <w:r>
        <w:rPr>
          <w:rFonts w:hint="eastAsia" w:eastAsia="仿宋_GB2312"/>
          <w:sz w:val="30"/>
          <w:szCs w:val="30"/>
          <w:lang w:val="en-US" w:eastAsia="zh-CN"/>
        </w:rPr>
        <w:t>12</w:t>
      </w:r>
      <w:r>
        <w:rPr>
          <w:rFonts w:hint="eastAsia" w:eastAsia="仿宋_GB2312"/>
          <w:sz w:val="30"/>
          <w:szCs w:val="30"/>
        </w:rPr>
        <w:t>万元</w:t>
      </w:r>
      <w:r>
        <w:rPr>
          <w:rFonts w:hint="eastAsia" w:eastAsia="仿宋_GB2312"/>
          <w:sz w:val="30"/>
          <w:szCs w:val="30"/>
          <w:lang w:eastAsia="zh-CN"/>
        </w:rPr>
        <w:t>比去年增加了</w:t>
      </w:r>
      <w:r>
        <w:rPr>
          <w:rFonts w:hint="eastAsia" w:eastAsia="仿宋_GB2312"/>
          <w:sz w:val="30"/>
          <w:szCs w:val="30"/>
          <w:lang w:val="en-US" w:eastAsia="zh-CN"/>
        </w:rPr>
        <w:t>1万</w:t>
      </w:r>
      <w:r>
        <w:rPr>
          <w:rFonts w:hint="eastAsia" w:eastAsia="仿宋_GB2312"/>
          <w:sz w:val="30"/>
          <w:szCs w:val="30"/>
        </w:rPr>
        <w:t>元</w:t>
      </w:r>
      <w:r>
        <w:rPr>
          <w:rFonts w:hint="eastAsia" w:eastAsia="仿宋_GB2312"/>
          <w:sz w:val="30"/>
          <w:szCs w:val="30"/>
          <w:lang w:eastAsia="zh-CN"/>
        </w:rPr>
        <w:t>变化的主要原因是车辆老化维修增加，油价上涨原因，公务接待费</w:t>
      </w:r>
      <w:r>
        <w:rPr>
          <w:rFonts w:hint="eastAsia" w:eastAsia="仿宋_GB2312"/>
          <w:sz w:val="30"/>
          <w:szCs w:val="30"/>
          <w:lang w:val="en-US" w:eastAsia="zh-CN"/>
        </w:rPr>
        <w:t>6万元比去年减少1万元是</w:t>
      </w:r>
      <w:r>
        <w:rPr>
          <w:rFonts w:hint="eastAsia" w:ascii="仿宋_GB2312" w:hAnsi="仿宋_GB2312" w:eastAsia="仿宋_GB2312" w:cs="仿宋_GB2312"/>
          <w:sz w:val="30"/>
          <w:szCs w:val="30"/>
          <w:lang w:val="en-US" w:eastAsia="zh-CN"/>
        </w:rPr>
        <w:t>按照中央、省和市委市政府要求，厉行节约，继续严控“三公“经费，同时根据单位实际情况填报的数据</w:t>
      </w:r>
      <w:r>
        <w:rPr>
          <w:rFonts w:hint="eastAsia" w:eastAsia="仿宋_GB2312"/>
          <w:sz w:val="30"/>
          <w:szCs w:val="30"/>
        </w:rPr>
        <w:t>。</w:t>
      </w:r>
    </w:p>
    <w:p>
      <w:pPr>
        <w:spacing w:line="580" w:lineRule="exact"/>
        <w:ind w:firstLine="600" w:firstLineChars="200"/>
        <w:rPr>
          <w:rFonts w:eastAsia="黑体"/>
          <w:sz w:val="30"/>
          <w:szCs w:val="30"/>
        </w:rPr>
      </w:pPr>
      <w:r>
        <w:rPr>
          <w:rFonts w:hint="eastAsia" w:eastAsia="黑体"/>
          <w:sz w:val="30"/>
          <w:szCs w:val="30"/>
        </w:rPr>
        <w:t>六、关于</w:t>
      </w:r>
      <w:r>
        <w:rPr>
          <w:rFonts w:eastAsia="黑体"/>
          <w:sz w:val="30"/>
          <w:szCs w:val="30"/>
        </w:rPr>
        <w:t>2019</w:t>
      </w:r>
      <w:r>
        <w:rPr>
          <w:rFonts w:hint="eastAsia" w:eastAsia="黑体"/>
          <w:sz w:val="30"/>
          <w:szCs w:val="30"/>
        </w:rPr>
        <w:t>年政府性基金预算支出情况说明</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郴州市林业科学研究所</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年没有使用政府性基金预算拨款安排的支出。</w:t>
      </w:r>
    </w:p>
    <w:p>
      <w:pPr>
        <w:spacing w:line="580" w:lineRule="exact"/>
        <w:ind w:firstLine="600" w:firstLineChars="200"/>
        <w:rPr>
          <w:rFonts w:eastAsia="黑体"/>
          <w:sz w:val="30"/>
          <w:szCs w:val="30"/>
        </w:rPr>
      </w:pPr>
      <w:r>
        <w:rPr>
          <w:rFonts w:hint="eastAsia" w:eastAsia="黑体"/>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郴州市林业科学研究所是差额拨款事业单位，</w:t>
      </w:r>
      <w:r>
        <w:rPr>
          <w:rFonts w:hint="eastAsia" w:ascii="仿宋_GB2312" w:hAnsi="仿宋_GB2312" w:eastAsia="仿宋_GB2312" w:cs="仿宋_GB2312"/>
          <w:b w:val="0"/>
          <w:bCs w:val="0"/>
          <w:sz w:val="30"/>
          <w:szCs w:val="30"/>
          <w:lang w:eastAsia="zh-CN"/>
        </w:rPr>
        <w:t>财政预算没有安排</w:t>
      </w:r>
      <w:r>
        <w:rPr>
          <w:rFonts w:hint="eastAsia" w:ascii="仿宋_GB2312" w:hAnsi="仿宋_GB2312" w:eastAsia="仿宋_GB2312" w:cs="仿宋_GB2312"/>
          <w:b w:val="0"/>
          <w:bCs w:val="0"/>
          <w:sz w:val="30"/>
          <w:szCs w:val="30"/>
        </w:rPr>
        <w:t>机关（事业）运行经费</w:t>
      </w:r>
      <w:r>
        <w:rPr>
          <w:rFonts w:hint="eastAsia" w:ascii="仿宋_GB2312" w:hAnsi="仿宋_GB2312" w:eastAsia="仿宋_GB2312" w:cs="仿宋_GB2312"/>
          <w:b w:val="0"/>
          <w:bCs w:val="0"/>
          <w:sz w:val="30"/>
          <w:szCs w:val="30"/>
          <w:lang w:eastAsia="zh-CN"/>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2019</w:t>
      </w:r>
      <w:r>
        <w:rPr>
          <w:rFonts w:hint="eastAsia" w:eastAsia="仿宋_GB2312"/>
          <w:sz w:val="30"/>
          <w:szCs w:val="30"/>
        </w:rPr>
        <w:t>年政府采购预算（含政府购买服务）</w:t>
      </w:r>
      <w:r>
        <w:rPr>
          <w:rFonts w:hint="eastAsia" w:eastAsia="仿宋_GB2312"/>
          <w:sz w:val="30"/>
          <w:szCs w:val="30"/>
          <w:lang w:val="en-US" w:eastAsia="zh-CN"/>
        </w:rPr>
        <w:t>1115</w:t>
      </w:r>
      <w:r>
        <w:rPr>
          <w:rFonts w:hint="eastAsia" w:eastAsia="仿宋_GB2312"/>
          <w:sz w:val="30"/>
          <w:szCs w:val="30"/>
        </w:rPr>
        <w:t>万元，其中：政府采购货物预算</w:t>
      </w:r>
      <w:r>
        <w:rPr>
          <w:rFonts w:hint="eastAsia" w:eastAsia="仿宋_GB2312"/>
          <w:sz w:val="30"/>
          <w:szCs w:val="30"/>
          <w:lang w:val="en-US" w:eastAsia="zh-CN"/>
        </w:rPr>
        <w:t>370</w:t>
      </w:r>
      <w:r>
        <w:rPr>
          <w:rFonts w:hint="eastAsia" w:eastAsia="仿宋_GB2312"/>
          <w:sz w:val="30"/>
          <w:szCs w:val="30"/>
        </w:rPr>
        <w:t>万元、政府采购工程预算</w:t>
      </w:r>
      <w:r>
        <w:rPr>
          <w:rFonts w:hint="eastAsia" w:eastAsia="仿宋_GB2312"/>
          <w:sz w:val="30"/>
          <w:szCs w:val="30"/>
          <w:lang w:val="en-US" w:eastAsia="zh-CN"/>
        </w:rPr>
        <w:t>647</w:t>
      </w:r>
      <w:r>
        <w:rPr>
          <w:rFonts w:hint="eastAsia" w:eastAsia="仿宋_GB2312"/>
          <w:sz w:val="30"/>
          <w:szCs w:val="30"/>
        </w:rPr>
        <w:t>万元、政府采购服务预算</w:t>
      </w:r>
      <w:r>
        <w:rPr>
          <w:rFonts w:hint="eastAsia" w:eastAsia="仿宋_GB2312"/>
          <w:sz w:val="30"/>
          <w:szCs w:val="30"/>
          <w:lang w:val="en-US" w:eastAsia="zh-CN"/>
        </w:rPr>
        <w:t>98</w:t>
      </w:r>
      <w:r>
        <w:rPr>
          <w:rFonts w:hint="eastAsia"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hint="eastAsia" w:eastAsia="仿宋_GB2312"/>
          <w:sz w:val="30"/>
          <w:szCs w:val="30"/>
        </w:rPr>
        <w:t>（1）部门整体支出绩效目标情况。2019年部门整体支出绩效目标金额</w:t>
      </w:r>
      <w:r>
        <w:rPr>
          <w:rFonts w:hint="eastAsia" w:eastAsia="仿宋_GB2312"/>
          <w:sz w:val="30"/>
          <w:szCs w:val="30"/>
          <w:lang w:val="en-US" w:eastAsia="zh-CN"/>
        </w:rPr>
        <w:t>1099.12</w:t>
      </w:r>
      <w:r>
        <w:rPr>
          <w:rFonts w:hint="eastAsia" w:eastAsia="仿宋_GB2312"/>
          <w:sz w:val="30"/>
          <w:szCs w:val="30"/>
        </w:rPr>
        <w:t>万元。</w:t>
      </w:r>
    </w:p>
    <w:p>
      <w:pPr>
        <w:spacing w:line="580" w:lineRule="exact"/>
        <w:ind w:firstLine="600" w:firstLineChars="200"/>
        <w:rPr>
          <w:rFonts w:eastAsia="仿宋_GB2312"/>
          <w:sz w:val="30"/>
          <w:szCs w:val="30"/>
        </w:rPr>
      </w:pPr>
      <w:r>
        <w:rPr>
          <w:rFonts w:hint="eastAsia" w:eastAsia="仿宋_GB2312"/>
          <w:sz w:val="30"/>
          <w:szCs w:val="30"/>
        </w:rPr>
        <w:t>（2）部门专项支出绩效目标情况。2019年部门</w:t>
      </w:r>
      <w:r>
        <w:rPr>
          <w:rFonts w:hint="eastAsia" w:eastAsia="仿宋_GB2312"/>
          <w:sz w:val="30"/>
          <w:szCs w:val="30"/>
          <w:lang w:eastAsia="zh-CN"/>
        </w:rPr>
        <w:t>专项</w:t>
      </w:r>
      <w:r>
        <w:rPr>
          <w:rFonts w:hint="eastAsia" w:eastAsia="仿宋_GB2312"/>
          <w:sz w:val="30"/>
          <w:szCs w:val="30"/>
        </w:rPr>
        <w:t>支出绩效目标金额</w:t>
      </w:r>
      <w:r>
        <w:rPr>
          <w:rFonts w:hint="eastAsia" w:eastAsia="仿宋_GB2312"/>
          <w:sz w:val="30"/>
          <w:szCs w:val="30"/>
          <w:lang w:val="en-US" w:eastAsia="zh-CN"/>
        </w:rPr>
        <w:t>406</w:t>
      </w:r>
      <w:r>
        <w:rPr>
          <w:rFonts w:hint="eastAsia" w:eastAsia="仿宋_GB2312"/>
          <w:sz w:val="30"/>
          <w:szCs w:val="30"/>
        </w:rPr>
        <w:t>万元。</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（3）重点项目绩效目标情况。</w:t>
      </w:r>
      <w:r>
        <w:rPr>
          <w:rFonts w:hint="eastAsia" w:ascii="仿宋_GB2312" w:hAnsi="仿宋_GB2312" w:eastAsia="仿宋_GB2312" w:cs="仿宋_GB2312"/>
          <w:b w:val="0"/>
          <w:bCs w:val="0"/>
          <w:sz w:val="30"/>
          <w:szCs w:val="30"/>
          <w:lang w:eastAsia="zh-CN"/>
        </w:rPr>
        <w:t>我单位</w:t>
      </w:r>
      <w:r>
        <w:rPr>
          <w:rFonts w:hint="eastAsia" w:ascii="仿宋_GB2312" w:hAnsi="仿宋_GB2312" w:eastAsia="仿宋_GB2312" w:cs="仿宋_GB2312"/>
          <w:b w:val="0"/>
          <w:bCs w:val="0"/>
          <w:sz w:val="30"/>
          <w:szCs w:val="30"/>
        </w:rPr>
        <w:t>除业务工作经费和运行维护经费外</w:t>
      </w:r>
      <w:r>
        <w:rPr>
          <w:rFonts w:hint="eastAsia" w:ascii="仿宋_GB2312" w:hAnsi="仿宋_GB2312" w:eastAsia="仿宋_GB2312" w:cs="仿宋_GB2312"/>
          <w:b w:val="0"/>
          <w:bCs w:val="0"/>
          <w:sz w:val="30"/>
          <w:szCs w:val="30"/>
          <w:lang w:eastAsia="zh-CN"/>
        </w:rPr>
        <w:t>无其他</w:t>
      </w:r>
      <w:r>
        <w:rPr>
          <w:rFonts w:hint="eastAsia" w:ascii="仿宋_GB2312" w:hAnsi="仿宋_GB2312" w:eastAsia="仿宋_GB2312" w:cs="仿宋_GB2312"/>
          <w:b w:val="0"/>
          <w:bCs w:val="0"/>
          <w:sz w:val="30"/>
          <w:szCs w:val="30"/>
        </w:rPr>
        <w:t>专项资金</w:t>
      </w:r>
    </w:p>
    <w:p>
      <w:pPr>
        <w:spacing w:line="580" w:lineRule="exact"/>
        <w:ind w:firstLine="600" w:firstLineChars="200"/>
        <w:rPr>
          <w:rFonts w:hint="eastAsia" w:eastAsia="仿宋_GB2312"/>
          <w:sz w:val="30"/>
          <w:szCs w:val="30"/>
          <w:lang w:val="en-US" w:eastAsia="zh-CN"/>
        </w:rPr>
      </w:pP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2019年预算资产情况</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（1）车辆占用使用情况。共有车辆</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辆,其中：一般公务用车</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（公务车</w:t>
      </w:r>
      <w:r>
        <w:rPr>
          <w:rFonts w:hint="eastAsia" w:ascii="仿宋_GB2312" w:hAnsi="仿宋_GB2312" w:eastAsia="仿宋_GB2312" w:cs="仿宋_GB2312"/>
          <w:sz w:val="30"/>
          <w:szCs w:val="30"/>
          <w:lang w:val="en-US" w:eastAsia="zh-CN"/>
        </w:rPr>
        <w:t>1辆、科研业务用车2辆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、一般执法执勤用车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辆，特种专业技术用车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辆、其他用车</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（森林消防摩托车</w:t>
      </w:r>
      <w:r>
        <w:rPr>
          <w:rFonts w:hint="eastAsia" w:ascii="仿宋_GB2312" w:hAnsi="仿宋_GB2312" w:eastAsia="仿宋_GB2312" w:cs="仿宋_GB2312"/>
          <w:sz w:val="30"/>
          <w:szCs w:val="30"/>
          <w:lang w:val="en-US" w:eastAsia="zh-CN"/>
        </w:rPr>
        <w:t>3辆，工具车1辆，南岭植物园游客服务观光车4辆</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（2）大型设备占用使用情况。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共有单价50万元以上的通用设备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台（套），单价100万元以上的专用设备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（3）房屋占用使用情况。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w:t>
      </w:r>
      <w:r>
        <w:rPr>
          <w:rFonts w:hint="eastAsia" w:ascii="仿宋_GB2312" w:hAnsi="仿宋_GB2312" w:eastAsia="仿宋_GB2312" w:cs="仿宋_GB2312"/>
          <w:sz w:val="30"/>
          <w:szCs w:val="30"/>
          <w:lang w:eastAsia="zh-CN"/>
        </w:rPr>
        <w:t>有</w:t>
      </w:r>
      <w:r>
        <w:rPr>
          <w:rFonts w:hint="eastAsia" w:ascii="仿宋_GB2312" w:hAnsi="仿宋_GB2312" w:eastAsia="仿宋_GB2312" w:cs="仿宋_GB2312"/>
          <w:sz w:val="30"/>
          <w:szCs w:val="30"/>
        </w:rPr>
        <w:t>的办公用房</w:t>
      </w:r>
      <w:r>
        <w:rPr>
          <w:rFonts w:hint="eastAsia" w:ascii="仿宋_GB2312" w:hAnsi="仿宋_GB2312" w:eastAsia="仿宋_GB2312" w:cs="仿宋_GB2312"/>
          <w:sz w:val="30"/>
          <w:szCs w:val="30"/>
          <w:lang w:val="en-US" w:eastAsia="zh-CN"/>
        </w:rPr>
        <w:t>785</w:t>
      </w:r>
      <w:r>
        <w:rPr>
          <w:rFonts w:hint="eastAsia" w:ascii="仿宋_GB2312" w:hAnsi="仿宋_GB2312" w:eastAsia="仿宋_GB2312" w:cs="仿宋_GB2312"/>
          <w:sz w:val="30"/>
          <w:szCs w:val="30"/>
        </w:rPr>
        <w:t>平方米，业务用房</w:t>
      </w:r>
      <w:r>
        <w:rPr>
          <w:rFonts w:hint="eastAsia" w:ascii="仿宋_GB2312" w:hAnsi="仿宋_GB2312" w:eastAsia="仿宋_GB2312" w:cs="仿宋_GB2312"/>
          <w:sz w:val="30"/>
          <w:szCs w:val="30"/>
          <w:lang w:val="en-US" w:eastAsia="zh-CN"/>
        </w:rPr>
        <w:t>2741.96</w:t>
      </w:r>
      <w:r>
        <w:rPr>
          <w:rFonts w:hint="eastAsia" w:ascii="仿宋_GB2312" w:hAnsi="仿宋_GB2312" w:eastAsia="仿宋_GB2312" w:cs="仿宋_GB2312"/>
          <w:sz w:val="30"/>
          <w:szCs w:val="30"/>
        </w:rPr>
        <w:t>平方米，其他用房</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平方米。</w:t>
      </w:r>
      <w:bookmarkStart w:id="3" w:name="_GoBack"/>
      <w:bookmarkEnd w:id="3"/>
    </w:p>
    <w:p>
      <w:pPr>
        <w:spacing w:line="5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（4）其他国定资产占用使用情况。</w:t>
      </w:r>
      <w:r>
        <w:rPr>
          <w:rFonts w:hint="eastAsia" w:ascii="仿宋_GB2312" w:hAnsi="仿宋_GB2312" w:eastAsia="仿宋_GB2312" w:cs="仿宋_GB2312"/>
          <w:sz w:val="30"/>
          <w:szCs w:val="30"/>
          <w:lang w:eastAsia="zh-CN"/>
        </w:rPr>
        <w:t>其他固定资产主要包括办公设备及科研仪器。</w:t>
      </w:r>
    </w:p>
    <w:p>
      <w:pPr>
        <w:spacing w:line="580" w:lineRule="exact"/>
        <w:ind w:firstLine="600" w:firstLineChars="200"/>
        <w:rPr>
          <w:rFonts w:eastAsia="黑体"/>
          <w:sz w:val="30"/>
          <w:szCs w:val="30"/>
        </w:rPr>
      </w:pPr>
      <w:r>
        <w:rPr>
          <w:rFonts w:hint="eastAsia" w:eastAsia="黑体"/>
          <w:sz w:val="30"/>
          <w:szCs w:val="30"/>
        </w:rPr>
        <w:t>八、名词解释</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eastAsia="仿宋_GB2312"/>
          <w:sz w:val="30"/>
          <w:szCs w:val="30"/>
        </w:rPr>
        <w:t xml:space="preserve"> </w:t>
      </w:r>
    </w:p>
    <w:p>
      <w:pPr>
        <w:spacing w:line="240" w:lineRule="exact"/>
        <w:rPr>
          <w:kern w:val="0"/>
          <w:szCs w:val="21"/>
        </w:rPr>
      </w:pPr>
      <w:bookmarkStart w:id="0" w:name="RANGE!A1:D26"/>
      <w:bookmarkEnd w:id="0"/>
      <w:bookmarkStart w:id="1" w:name="RANGE!A1:G30"/>
      <w:bookmarkEnd w:id="1"/>
      <w:bookmarkStart w:id="2" w:name="RANGE!A1:G27"/>
      <w:bookmarkEnd w:id="2"/>
    </w:p>
    <w:sectPr>
      <w:footerReference r:id="rId3" w:type="default"/>
      <w:pgSz w:w="16838" w:h="11906" w:orient="landscape"/>
      <w:pgMar w:top="1588" w:right="1701" w:bottom="1588"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1"/>
      </w:rPr>
    </w:pPr>
    <w:r>
      <w:rPr>
        <w:rStyle w:val="10"/>
        <w:sz w:val="21"/>
        <w:szCs w:val="21"/>
      </w:rPr>
      <w:t xml:space="preserve">— </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24</w:t>
    </w:r>
    <w:r>
      <w:rPr>
        <w:rStyle w:val="10"/>
        <w:sz w:val="21"/>
        <w:szCs w:val="21"/>
      </w:rPr>
      <w:fldChar w:fldCharType="end"/>
    </w:r>
    <w:r>
      <w:rPr>
        <w:rStyle w:val="10"/>
        <w:sz w:val="21"/>
        <w:szCs w:val="21"/>
      </w:rPr>
      <w:t xml:space="preserve"> —</w:t>
    </w:r>
  </w:p>
  <w:p>
    <w:pPr>
      <w:pStyle w:val="5"/>
      <w:tabs>
        <w:tab w:val="left" w:pos="900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241E4"/>
    <w:multiLevelType w:val="singleLevel"/>
    <w:tmpl w:val="825241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F28D9"/>
    <w:rsid w:val="00016B47"/>
    <w:rsid w:val="000170AF"/>
    <w:rsid w:val="000202E7"/>
    <w:rsid w:val="00025A0B"/>
    <w:rsid w:val="00033C82"/>
    <w:rsid w:val="00041DB3"/>
    <w:rsid w:val="000A1777"/>
    <w:rsid w:val="000A6837"/>
    <w:rsid w:val="000D46D8"/>
    <w:rsid w:val="000E7C47"/>
    <w:rsid w:val="000F1688"/>
    <w:rsid w:val="000F6A20"/>
    <w:rsid w:val="000F722D"/>
    <w:rsid w:val="0010518B"/>
    <w:rsid w:val="0010583A"/>
    <w:rsid w:val="001061BA"/>
    <w:rsid w:val="00192B68"/>
    <w:rsid w:val="00193A85"/>
    <w:rsid w:val="001A4B5F"/>
    <w:rsid w:val="001C443A"/>
    <w:rsid w:val="00222C61"/>
    <w:rsid w:val="00237105"/>
    <w:rsid w:val="002545A4"/>
    <w:rsid w:val="00260210"/>
    <w:rsid w:val="0027534E"/>
    <w:rsid w:val="00281163"/>
    <w:rsid w:val="002A6289"/>
    <w:rsid w:val="002D0B2F"/>
    <w:rsid w:val="002E2B1C"/>
    <w:rsid w:val="002E2D71"/>
    <w:rsid w:val="002E62FE"/>
    <w:rsid w:val="00312DEC"/>
    <w:rsid w:val="00314BDA"/>
    <w:rsid w:val="003165EC"/>
    <w:rsid w:val="00336A43"/>
    <w:rsid w:val="003414F6"/>
    <w:rsid w:val="0036101B"/>
    <w:rsid w:val="003654CB"/>
    <w:rsid w:val="00381F8F"/>
    <w:rsid w:val="00390131"/>
    <w:rsid w:val="003B5287"/>
    <w:rsid w:val="003E1C63"/>
    <w:rsid w:val="003F22F1"/>
    <w:rsid w:val="00403349"/>
    <w:rsid w:val="004079E3"/>
    <w:rsid w:val="00432998"/>
    <w:rsid w:val="00440374"/>
    <w:rsid w:val="00440909"/>
    <w:rsid w:val="00445312"/>
    <w:rsid w:val="00464634"/>
    <w:rsid w:val="004677AE"/>
    <w:rsid w:val="00472A1B"/>
    <w:rsid w:val="00484B57"/>
    <w:rsid w:val="00496F3C"/>
    <w:rsid w:val="004A309A"/>
    <w:rsid w:val="004E1C46"/>
    <w:rsid w:val="004E52B7"/>
    <w:rsid w:val="004F49BD"/>
    <w:rsid w:val="005159D7"/>
    <w:rsid w:val="00523E6A"/>
    <w:rsid w:val="00530082"/>
    <w:rsid w:val="005403BB"/>
    <w:rsid w:val="0057393C"/>
    <w:rsid w:val="005974F0"/>
    <w:rsid w:val="005A622A"/>
    <w:rsid w:val="005B70EB"/>
    <w:rsid w:val="005C42FA"/>
    <w:rsid w:val="005C7C3A"/>
    <w:rsid w:val="005D0C6F"/>
    <w:rsid w:val="005D1DBF"/>
    <w:rsid w:val="005F28D9"/>
    <w:rsid w:val="005F5CD6"/>
    <w:rsid w:val="0060446C"/>
    <w:rsid w:val="006276DF"/>
    <w:rsid w:val="00627EDD"/>
    <w:rsid w:val="00640A1C"/>
    <w:rsid w:val="00647A99"/>
    <w:rsid w:val="0065261D"/>
    <w:rsid w:val="00661198"/>
    <w:rsid w:val="0066730D"/>
    <w:rsid w:val="006835CF"/>
    <w:rsid w:val="006A19EC"/>
    <w:rsid w:val="006B3A3E"/>
    <w:rsid w:val="006D5597"/>
    <w:rsid w:val="007135E9"/>
    <w:rsid w:val="00727A07"/>
    <w:rsid w:val="00736DA7"/>
    <w:rsid w:val="0077200C"/>
    <w:rsid w:val="007745F4"/>
    <w:rsid w:val="00781664"/>
    <w:rsid w:val="007A4F66"/>
    <w:rsid w:val="007C5C59"/>
    <w:rsid w:val="0081198F"/>
    <w:rsid w:val="008260C3"/>
    <w:rsid w:val="00834C11"/>
    <w:rsid w:val="00861EA8"/>
    <w:rsid w:val="00866590"/>
    <w:rsid w:val="008A2A47"/>
    <w:rsid w:val="008B08DF"/>
    <w:rsid w:val="008B42B1"/>
    <w:rsid w:val="008D0B7F"/>
    <w:rsid w:val="008D752A"/>
    <w:rsid w:val="008E1300"/>
    <w:rsid w:val="008F090A"/>
    <w:rsid w:val="008F5397"/>
    <w:rsid w:val="00900365"/>
    <w:rsid w:val="009105D8"/>
    <w:rsid w:val="00912963"/>
    <w:rsid w:val="00925CD0"/>
    <w:rsid w:val="00936CE6"/>
    <w:rsid w:val="00942871"/>
    <w:rsid w:val="00945563"/>
    <w:rsid w:val="00952A0B"/>
    <w:rsid w:val="00957F1B"/>
    <w:rsid w:val="009757DB"/>
    <w:rsid w:val="00986821"/>
    <w:rsid w:val="009A0D16"/>
    <w:rsid w:val="009A618C"/>
    <w:rsid w:val="009B2A01"/>
    <w:rsid w:val="009C295B"/>
    <w:rsid w:val="009F4F4D"/>
    <w:rsid w:val="00A02B20"/>
    <w:rsid w:val="00A46094"/>
    <w:rsid w:val="00A4761A"/>
    <w:rsid w:val="00A64E39"/>
    <w:rsid w:val="00A67C8F"/>
    <w:rsid w:val="00A77061"/>
    <w:rsid w:val="00A871BC"/>
    <w:rsid w:val="00A87534"/>
    <w:rsid w:val="00AB2937"/>
    <w:rsid w:val="00AB639A"/>
    <w:rsid w:val="00AC2905"/>
    <w:rsid w:val="00AD0294"/>
    <w:rsid w:val="00AD2409"/>
    <w:rsid w:val="00AE04B8"/>
    <w:rsid w:val="00AE10AA"/>
    <w:rsid w:val="00B00502"/>
    <w:rsid w:val="00B032A9"/>
    <w:rsid w:val="00B0444A"/>
    <w:rsid w:val="00B25C9C"/>
    <w:rsid w:val="00B43C37"/>
    <w:rsid w:val="00B564EF"/>
    <w:rsid w:val="00B77A8D"/>
    <w:rsid w:val="00B9155C"/>
    <w:rsid w:val="00B9497E"/>
    <w:rsid w:val="00B9517D"/>
    <w:rsid w:val="00B95582"/>
    <w:rsid w:val="00BB2A9D"/>
    <w:rsid w:val="00BB3CEF"/>
    <w:rsid w:val="00BC053C"/>
    <w:rsid w:val="00BD3AA6"/>
    <w:rsid w:val="00BE4F05"/>
    <w:rsid w:val="00C02702"/>
    <w:rsid w:val="00C03A94"/>
    <w:rsid w:val="00C20BE9"/>
    <w:rsid w:val="00C223C1"/>
    <w:rsid w:val="00C40491"/>
    <w:rsid w:val="00C47534"/>
    <w:rsid w:val="00C53711"/>
    <w:rsid w:val="00C56002"/>
    <w:rsid w:val="00C7124A"/>
    <w:rsid w:val="00C95C8B"/>
    <w:rsid w:val="00C97DB3"/>
    <w:rsid w:val="00CC4162"/>
    <w:rsid w:val="00CC6DA7"/>
    <w:rsid w:val="00CD0361"/>
    <w:rsid w:val="00CF7F4B"/>
    <w:rsid w:val="00D05A01"/>
    <w:rsid w:val="00D0777D"/>
    <w:rsid w:val="00D12344"/>
    <w:rsid w:val="00D16498"/>
    <w:rsid w:val="00D24C4F"/>
    <w:rsid w:val="00D270AF"/>
    <w:rsid w:val="00D32A24"/>
    <w:rsid w:val="00D34FF1"/>
    <w:rsid w:val="00D50428"/>
    <w:rsid w:val="00D6471F"/>
    <w:rsid w:val="00D64B40"/>
    <w:rsid w:val="00D7012A"/>
    <w:rsid w:val="00D74699"/>
    <w:rsid w:val="00D957C0"/>
    <w:rsid w:val="00DB3286"/>
    <w:rsid w:val="00DF2CED"/>
    <w:rsid w:val="00E06A54"/>
    <w:rsid w:val="00E27BE6"/>
    <w:rsid w:val="00E307CE"/>
    <w:rsid w:val="00E36847"/>
    <w:rsid w:val="00E46885"/>
    <w:rsid w:val="00E56F8E"/>
    <w:rsid w:val="00E70292"/>
    <w:rsid w:val="00E80BF9"/>
    <w:rsid w:val="00E9045C"/>
    <w:rsid w:val="00EB5163"/>
    <w:rsid w:val="00EC3BCA"/>
    <w:rsid w:val="00EC3C92"/>
    <w:rsid w:val="00EC3D69"/>
    <w:rsid w:val="00EE5F65"/>
    <w:rsid w:val="00EF53FC"/>
    <w:rsid w:val="00F15ABB"/>
    <w:rsid w:val="00F25984"/>
    <w:rsid w:val="00F740D0"/>
    <w:rsid w:val="00F859CA"/>
    <w:rsid w:val="00F90D6F"/>
    <w:rsid w:val="00F95156"/>
    <w:rsid w:val="00F975B1"/>
    <w:rsid w:val="00FB45A7"/>
    <w:rsid w:val="00FC21A9"/>
    <w:rsid w:val="00FC7B56"/>
    <w:rsid w:val="00FE27E6"/>
    <w:rsid w:val="00FE34D8"/>
    <w:rsid w:val="020457EF"/>
    <w:rsid w:val="0C966BF0"/>
    <w:rsid w:val="111D540B"/>
    <w:rsid w:val="12F736A4"/>
    <w:rsid w:val="1CAF2036"/>
    <w:rsid w:val="21BF3BC7"/>
    <w:rsid w:val="41D64A19"/>
    <w:rsid w:val="4DFC0BAD"/>
    <w:rsid w:val="5A94446B"/>
    <w:rsid w:val="5E5317DC"/>
    <w:rsid w:val="60F45F0E"/>
    <w:rsid w:val="6E00094B"/>
    <w:rsid w:val="749E1194"/>
    <w:rsid w:val="774F2B62"/>
    <w:rsid w:val="7B7670BB"/>
    <w:rsid w:val="7E6B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600" w:lineRule="exact"/>
      <w:ind w:firstLine="358" w:firstLineChars="112"/>
    </w:pPr>
    <w:rPr>
      <w:rFonts w:eastAsia="仿宋_GB2312"/>
      <w:sz w:val="32"/>
    </w:r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cs="Times New Roman"/>
    </w:rPr>
  </w:style>
  <w:style w:type="character" w:customStyle="1" w:styleId="11">
    <w:name w:val="页脚 Char"/>
    <w:basedOn w:val="9"/>
    <w:link w:val="5"/>
    <w:semiHidden/>
    <w:qFormat/>
    <w:locked/>
    <w:uiPriority w:val="0"/>
    <w:rPr>
      <w:rFonts w:cs="Times New Roman"/>
      <w:sz w:val="18"/>
      <w:szCs w:val="18"/>
    </w:rPr>
  </w:style>
  <w:style w:type="character" w:customStyle="1" w:styleId="12">
    <w:name w:val="正文文本缩进 Char"/>
    <w:basedOn w:val="9"/>
    <w:link w:val="2"/>
    <w:semiHidden/>
    <w:qFormat/>
    <w:locked/>
    <w:uiPriority w:val="0"/>
    <w:rPr>
      <w:rFonts w:cs="Times New Roman"/>
      <w:sz w:val="24"/>
      <w:szCs w:val="24"/>
    </w:rPr>
  </w:style>
  <w:style w:type="character" w:customStyle="1" w:styleId="13">
    <w:name w:val="批注框文本 Char"/>
    <w:basedOn w:val="9"/>
    <w:link w:val="4"/>
    <w:semiHidden/>
    <w:qFormat/>
    <w:locked/>
    <w:uiPriority w:val="0"/>
    <w:rPr>
      <w:rFonts w:cs="Times New Roman"/>
      <w:sz w:val="2"/>
    </w:rPr>
  </w:style>
  <w:style w:type="character" w:customStyle="1" w:styleId="14">
    <w:name w:val="日期 Char"/>
    <w:basedOn w:val="9"/>
    <w:link w:val="3"/>
    <w:semiHidden/>
    <w:qFormat/>
    <w:locked/>
    <w:uiPriority w:val="0"/>
    <w:rPr>
      <w:rFonts w:cs="Times New Roman"/>
      <w:sz w:val="24"/>
      <w:szCs w:val="24"/>
    </w:rPr>
  </w:style>
  <w:style w:type="character" w:customStyle="1" w:styleId="15">
    <w:name w:val="页眉 Char"/>
    <w:basedOn w:val="9"/>
    <w:link w:val="6"/>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6101</Words>
  <Characters>3992</Characters>
  <Lines>33</Lines>
  <Paragraphs>20</Paragraphs>
  <TotalTime>11</TotalTime>
  <ScaleCrop>false</ScaleCrop>
  <LinksUpToDate>false</LinksUpToDate>
  <CharactersWithSpaces>10073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2019-01-25T02:02:00Z</dcterms:created>
  <dc:creator>001</dc:creator>
  <cp:lastModifiedBy>Administrator</cp:lastModifiedBy>
  <cp:lastPrinted>2019-01-24T01:49:00Z</cp:lastPrinted>
  <dcterms:modified xsi:type="dcterms:W3CDTF">2019-12-09T06:04:02Z</dcterms:modified>
  <dc:title>通讯：</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