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年</w:t>
      </w:r>
      <w:r>
        <w:rPr>
          <w:rFonts w:hint="eastAsia" w:eastAsia="方正小标宋简体" w:cs="Times New Roman"/>
          <w:kern w:val="0"/>
          <w:sz w:val="40"/>
          <w:szCs w:val="40"/>
          <w:lang w:eastAsia="zh-CN"/>
        </w:rPr>
        <w:t>郴州市林业科学研究所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预算</w:t>
      </w:r>
    </w:p>
    <w:p>
      <w:pPr>
        <w:spacing w:line="240" w:lineRule="exact"/>
        <w:jc w:val="center"/>
        <w:rPr>
          <w:rFonts w:hint="default" w:ascii="Times New Roman" w:hAnsi="Times New Roman" w:eastAsia="仿宋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目录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基本概况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1．职能职责。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2．机构设置。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1.收支总表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2.收入总表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3.支出总表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4.支出预算分类汇总表（按政府预算经济分类）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5.支出预算分类汇总表（按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6.财政拨款收支总表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7.一般公共预算支出表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8.一般公共预算基本支出表—人员经费（工资福利支出）（按政府预算经济分类）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9.一般公共预算基本支出表—人员经费（工资福利支出）（按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10.一般公共预算基本支出表—人员经费（对个人和家庭的补助）（按政府预算经济分类）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11.一般公共预算基本支出表—人员经费（对个人和家庭的补助）（按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12.一般公共预算基本支出表—公用经费（商品和服务支出）（按政府预算经济分类）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13.一般公共预算基本支出表—公用经费（商品和服务支出）（按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14.一般公共预算一般性支出明细表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15.一般公共预算“三公”经费支出表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16.政府性基金预算支出表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17.政府性基金预算支出分类汇总表（按政府预算经济分类）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18.政府性基金预算支出分类汇总表（按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19.国有资本经营预算表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20.财政专户管理资金预算支出表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21.项目支出绩效目标表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22.整体支出绩效目标表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23. 政府采购预算表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24.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政府购买服务支出预算表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预算情况说明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收支总体情况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年一般公共预算拨款收支情况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年一般公共预算安排“三公”经费预算情况说明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年一般公共预算一般性支出经费预算情况说明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、关于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年政府性基金预算支出情况说明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、其他重要事项的情况说明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1．机关运行经费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2．政府采购情况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3．绩效目标设置情况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4．国有资产占用使用情况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、名词解释</w:t>
      </w: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基本概况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1．职能职责。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从事林业科学研究、植物物种资源迁地保存、优良树种实验示范，先进林业实用技术推广等工作，承担有关林业资源管护，为公众提供科普教育和休闲游览服务。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2．机构设置。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郴州市林业科学研究所组建于1963年，与郴州市南岭植物园实行一套人马统一管理。2010年4月，经郴州市编办批复同意加挂郴州市国有实验林场牌子。内设机构有科普宣传办、行政办、财务室、政工办、科研办、综治办、资源办、生产办、项目办、监察室、游客中心等11个内设机构，有组培技术研发中心、花卉研究中心、用材林研究室、经济林研究室、森林病虫害防控研究室、植物物种迁地保护研发中心、林下经济植物资源培育与利用技术研发中心、森林环境研究室、林地土壤化验室、林业科技信息资料室10个研究室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1.收支总表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2.收入总表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3.支出总表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4.支出预算分类汇总表（按政府预算经济分类）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5.支出预算分类汇总表（按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6.财政拨款收支总表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7.一般公共预算支出表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8.一般公共预算基本支出表—人员经费（工资福利支出）（按政府预算经济分类）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9.一般公共预算基本支出表—人员经费（工资福利支出）（按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10.一般公共预算基本支出表—人员经费（对个人和家庭的补助）（按政府预算经济分类）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11.一般公共预算基本支出表—人员经费（对个人和家庭的补助）（按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12.一般公共预算基本支出表—公用经费（商品和服务支出）（按政府预算经济分类）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13.一般公共预算基本支出表—公用经费（商品和服务支出）（按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14.一般公共预算一般性支出明细表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15.一般公共预算“三公”经费支出表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16.政府性基金预算支出表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17.政府性基金预算支出分类汇总表（按政府预算经济分类）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18.政府性基金预算支出分类汇总表（按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预算经济分类）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19.国有资本经营预算表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20.财政专户管理资金预算支出表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21.项目支出绩效目标表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22.整体支出绩效目标表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23.政府采购预算表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24.政府购买服务支出预算表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预算情况说明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收支总体情况</w:t>
      </w:r>
    </w:p>
    <w:p>
      <w:pPr>
        <w:numPr>
          <w:ilvl w:val="0"/>
          <w:numId w:val="0"/>
        </w:numPr>
        <w:spacing w:line="580" w:lineRule="exact"/>
        <w:ind w:firstLine="600" w:firstLineChars="200"/>
        <w:rPr>
          <w:rFonts w:hint="eastAsia" w:ascii="Times New Roman" w:hAnsi="Times New Roman" w:eastAsia="仿宋_GB2312" w:cs="Times New Roman"/>
          <w:b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收入预算。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年年初预算数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2016.77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万元，其中，经费拨款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1888.62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万元，事业单位经营服务收入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128.15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万元。收入较去年增加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389.72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万元，主要原因是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经费拨款增加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389.72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万元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。</w:t>
      </w:r>
    </w:p>
    <w:p>
      <w:pPr>
        <w:spacing w:line="580" w:lineRule="exact"/>
        <w:ind w:firstLine="600" w:firstLineChars="200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（2）支出预算。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年年初预算数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2016.77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万元，其中，社会保障和就业支出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386.48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</w:t>
      </w:r>
      <w:r>
        <w:rPr>
          <w:rFonts w:hint="eastAsia" w:eastAsia="仿宋_GB2312" w:cs="Times New Roman"/>
          <w:sz w:val="30"/>
          <w:szCs w:val="30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支出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123.08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</w:t>
      </w:r>
      <w:r>
        <w:rPr>
          <w:rFonts w:hint="eastAsia" w:eastAsia="仿宋_GB2312"/>
          <w:sz w:val="30"/>
          <w:szCs w:val="30"/>
          <w:lang w:val="en-US" w:eastAsia="zh-CN"/>
        </w:rPr>
        <w:t>农林水</w:t>
      </w:r>
      <w:r>
        <w:rPr>
          <w:rFonts w:hint="eastAsia" w:eastAsia="仿宋_GB2312"/>
          <w:sz w:val="30"/>
          <w:szCs w:val="30"/>
        </w:rPr>
        <w:t>支出</w:t>
      </w:r>
      <w:r>
        <w:rPr>
          <w:rFonts w:hint="eastAsia" w:eastAsia="仿宋_GB2312"/>
          <w:sz w:val="30"/>
          <w:szCs w:val="30"/>
          <w:lang w:val="en-US" w:eastAsia="zh-CN"/>
        </w:rPr>
        <w:t>1386.09万元，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住房保障支出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121.12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万元。支出较去年增加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389.72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万元，主要原因是</w:t>
      </w:r>
      <w:r>
        <w:rPr>
          <w:rFonts w:hint="default" w:eastAsia="仿宋_GB2312"/>
          <w:sz w:val="30"/>
          <w:szCs w:val="30"/>
          <w:lang w:val="en-US" w:eastAsia="zh-CN"/>
        </w:rPr>
        <w:t>基本支出增加</w:t>
      </w:r>
      <w:r>
        <w:rPr>
          <w:rFonts w:hint="eastAsia" w:eastAsia="仿宋_GB2312"/>
          <w:sz w:val="30"/>
          <w:szCs w:val="30"/>
          <w:lang w:val="en-US" w:eastAsia="zh-CN"/>
        </w:rPr>
        <w:t>404.72</w:t>
      </w:r>
      <w:r>
        <w:rPr>
          <w:rFonts w:hint="default" w:eastAsia="仿宋_GB2312"/>
          <w:sz w:val="30"/>
          <w:szCs w:val="30"/>
          <w:lang w:val="en-US" w:eastAsia="zh-CN"/>
        </w:rPr>
        <w:t>万元、项目支出</w:t>
      </w:r>
      <w:r>
        <w:rPr>
          <w:rFonts w:hint="eastAsia" w:eastAsia="仿宋_GB2312"/>
          <w:sz w:val="30"/>
          <w:szCs w:val="30"/>
          <w:lang w:val="en-US" w:eastAsia="zh-CN"/>
        </w:rPr>
        <w:t>减少15</w:t>
      </w:r>
      <w:r>
        <w:rPr>
          <w:rFonts w:hint="default" w:eastAsia="仿宋_GB2312"/>
          <w:sz w:val="30"/>
          <w:szCs w:val="30"/>
          <w:lang w:val="en-US" w:eastAsia="zh-CN"/>
        </w:rPr>
        <w:t>万元。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年一般公共预算拨款收支情况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一般公共预算拨款收入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1888.62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万元，具体安排情况如下：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（1）基本支出。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年年初预算数</w:t>
      </w:r>
      <w:r>
        <w:rPr>
          <w:rFonts w:hint="eastAsia" w:eastAsia="仿宋_GB2312" w:cs="Times New Roman"/>
          <w:sz w:val="30"/>
          <w:szCs w:val="30"/>
          <w:lang w:eastAsia="zh-CN"/>
        </w:rPr>
        <w:t>是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1661.62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万元，是指为保障单位机构正常运转、完成日常工作任务而发生的各项支出。其中：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①工资福利支出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1356.34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万元，包括用于基本工资、津贴补贴、社保缴费、</w:t>
      </w:r>
      <w:r>
        <w:rPr>
          <w:rFonts w:hint="default" w:ascii="Times New Roman" w:hAnsi="Times New Roman" w:eastAsia="仿宋_GB2312" w:cs="Times New Roman"/>
          <w:spacing w:val="-6"/>
          <w:sz w:val="30"/>
          <w:szCs w:val="30"/>
        </w:rPr>
        <w:t>住房公积金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等。</w:t>
      </w:r>
    </w:p>
    <w:p>
      <w:pPr>
        <w:spacing w:line="580" w:lineRule="exact"/>
        <w:ind w:firstLine="576" w:firstLineChars="200"/>
        <w:rPr>
          <w:rFonts w:hint="default"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sz w:val="30"/>
          <w:szCs w:val="30"/>
        </w:rPr>
        <w:t>②对个人和家庭补助支出</w:t>
      </w:r>
      <w:r>
        <w:rPr>
          <w:rFonts w:hint="eastAsia" w:eastAsia="仿宋_GB2312" w:cs="Times New Roman"/>
          <w:spacing w:val="-6"/>
          <w:sz w:val="30"/>
          <w:szCs w:val="30"/>
          <w:lang w:val="en-US" w:eastAsia="zh-CN"/>
        </w:rPr>
        <w:t>172.93</w:t>
      </w:r>
      <w:r>
        <w:rPr>
          <w:rFonts w:hint="default" w:ascii="Times New Roman" w:hAnsi="Times New Roman" w:eastAsia="仿宋_GB2312" w:cs="Times New Roman"/>
          <w:spacing w:val="-6"/>
          <w:sz w:val="30"/>
          <w:szCs w:val="30"/>
        </w:rPr>
        <w:t>万元，包括离退休费、抚恤金、生活补助、助学金等。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③商品和服务支出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132.35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万元，包括办公费、交通费、会议费、印刷费、水电费、物业费、办公设备购置等日常公用经费。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（2）项目支出。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年年初预算数为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227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万元，是指单位为完成特定行政工作任务或事业发展目标而发生的支出。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①运行维护经费、业务工作经费、其他项目安排情况。</w:t>
      </w:r>
    </w:p>
    <w:p>
      <w:pPr>
        <w:spacing w:line="580" w:lineRule="exact"/>
        <w:ind w:firstLine="600" w:firstLineChars="200"/>
        <w:rPr>
          <w:rFonts w:hint="eastAsia" w:eastAsia="仿宋_GB2312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a运行维护经费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187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万元，主要用于</w:t>
      </w:r>
      <w:r>
        <w:rPr>
          <w:rFonts w:hint="eastAsia" w:eastAsia="仿宋_GB2312"/>
          <w:sz w:val="30"/>
          <w:szCs w:val="30"/>
          <w:lang w:val="en-US" w:eastAsia="zh-CN"/>
        </w:rPr>
        <w:t>2023年南岭植物园</w:t>
      </w:r>
      <w:r>
        <w:rPr>
          <w:rFonts w:hint="eastAsia" w:eastAsia="仿宋_GB2312"/>
          <w:sz w:val="30"/>
          <w:szCs w:val="30"/>
          <w:lang w:eastAsia="zh-CN"/>
        </w:rPr>
        <w:t>园区管护、开展林业科研科普活动</w:t>
      </w:r>
      <w:r>
        <w:rPr>
          <w:rFonts w:hint="eastAsia" w:eastAsia="仿宋_GB2312"/>
          <w:sz w:val="30"/>
          <w:szCs w:val="30"/>
          <w:lang w:val="en-US" w:eastAsia="zh-CN"/>
        </w:rPr>
        <w:t>和植物园科普场馆运行维护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  <w:lang w:val="en-US" w:eastAsia="zh-CN"/>
        </w:rPr>
        <w:t>以及</w:t>
      </w:r>
      <w:r>
        <w:rPr>
          <w:rFonts w:hint="eastAsia" w:eastAsia="仿宋_GB2312"/>
          <w:sz w:val="30"/>
          <w:szCs w:val="30"/>
          <w:lang w:eastAsia="zh-CN"/>
        </w:rPr>
        <w:t>国有林场基础设施建设及维修。</w:t>
      </w:r>
    </w:p>
    <w:p>
      <w:pPr>
        <w:spacing w:line="580" w:lineRule="exact"/>
        <w:ind w:firstLine="600" w:firstLineChars="200"/>
        <w:rPr>
          <w:rFonts w:hint="eastAsia" w:eastAsia="仿宋_GB2312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b业务工作经费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万元，主要用于</w:t>
      </w:r>
      <w:r>
        <w:rPr>
          <w:rFonts w:hint="eastAsia" w:eastAsia="仿宋_GB2312"/>
          <w:sz w:val="30"/>
          <w:szCs w:val="30"/>
          <w:lang w:val="en-US" w:eastAsia="zh-CN"/>
        </w:rPr>
        <w:t>2023年</w:t>
      </w:r>
      <w:r>
        <w:rPr>
          <w:rFonts w:hint="eastAsia" w:eastAsia="仿宋_GB2312"/>
          <w:sz w:val="30"/>
          <w:szCs w:val="30"/>
        </w:rPr>
        <w:t>南岭珍稀濒危特有植物迁地保存、</w:t>
      </w:r>
      <w:r>
        <w:rPr>
          <w:rFonts w:hint="eastAsia" w:eastAsia="仿宋_GB2312"/>
          <w:sz w:val="30"/>
          <w:szCs w:val="30"/>
          <w:lang w:eastAsia="zh-CN"/>
        </w:rPr>
        <w:t>繁育、栽培管护工作，支付</w:t>
      </w:r>
      <w:r>
        <w:rPr>
          <w:rFonts w:hint="eastAsia" w:eastAsia="仿宋_GB2312"/>
          <w:sz w:val="30"/>
          <w:szCs w:val="30"/>
        </w:rPr>
        <w:t>扩园</w:t>
      </w:r>
      <w:r>
        <w:rPr>
          <w:rFonts w:hint="eastAsia" w:eastAsia="仿宋_GB2312"/>
          <w:sz w:val="30"/>
          <w:szCs w:val="30"/>
          <w:lang w:eastAsia="zh-CN"/>
        </w:rPr>
        <w:t>区林</w:t>
      </w:r>
      <w:r>
        <w:rPr>
          <w:rFonts w:hint="eastAsia" w:eastAsia="仿宋_GB2312"/>
          <w:sz w:val="30"/>
          <w:szCs w:val="30"/>
        </w:rPr>
        <w:t>地租金</w:t>
      </w:r>
      <w:r>
        <w:rPr>
          <w:rFonts w:hint="eastAsia" w:eastAsia="仿宋_GB2312"/>
          <w:sz w:val="30"/>
          <w:szCs w:val="30"/>
          <w:lang w:eastAsia="zh-CN"/>
        </w:rPr>
        <w:t>以及园区森林防火工作。</w:t>
      </w:r>
    </w:p>
    <w:p>
      <w:pPr>
        <w:spacing w:line="580" w:lineRule="exact"/>
        <w:ind w:firstLine="600" w:firstLineChars="200"/>
        <w:rPr>
          <w:rFonts w:hint="eastAsia" w:eastAsia="仿宋_GB2312"/>
          <w:sz w:val="30"/>
          <w:szCs w:val="30"/>
          <w:lang w:eastAsia="zh-CN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年一般公共预算安排“三公”经费预算情况说明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年一般公共预算安排“三公”经费预算数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万元，其中：公务用车购置及运行费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万元（其中：购置费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万元、运行费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万元），公务接待费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万元。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年“三公”经费预算与202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年“三公”经费预算相比</w:t>
      </w:r>
      <w:r>
        <w:rPr>
          <w:rFonts w:hint="eastAsia" w:eastAsia="仿宋_GB2312" w:cs="Times New Roman"/>
          <w:sz w:val="30"/>
          <w:szCs w:val="30"/>
          <w:lang w:eastAsia="zh-CN"/>
        </w:rPr>
        <w:t>减少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6万，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原因</w:t>
      </w:r>
      <w:r>
        <w:rPr>
          <w:rFonts w:hint="eastAsia" w:eastAsia="仿宋_GB2312" w:cs="Times New Roman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按照中央、省和市委市政府要求厉行节约，严控“三公”支出，同时根据单位实际情况填报的数据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年一般公共预算一般性支出经费预算情况说明</w:t>
      </w:r>
    </w:p>
    <w:p>
      <w:pPr>
        <w:spacing w:line="58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年一般公共预算安排一般性支出经费预算数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125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万元，其中：商品和服务支出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125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万元，资本性支出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万元。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hint="eastAsia" w:eastAsia="仿宋_GB2312"/>
          <w:sz w:val="30"/>
          <w:szCs w:val="30"/>
        </w:rPr>
        <w:t>年一般性支出经费预算与</w:t>
      </w: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hint="eastAsia" w:eastAsia="仿宋_GB2312"/>
          <w:sz w:val="30"/>
          <w:szCs w:val="30"/>
        </w:rPr>
        <w:t>年相比减</w:t>
      </w:r>
      <w:r>
        <w:rPr>
          <w:rFonts w:hint="eastAsia" w:eastAsia="仿宋_GB2312"/>
          <w:sz w:val="30"/>
          <w:szCs w:val="30"/>
          <w:lang w:eastAsia="zh-CN"/>
        </w:rPr>
        <w:t>少</w:t>
      </w:r>
      <w:r>
        <w:rPr>
          <w:rFonts w:hint="eastAsia" w:eastAsia="仿宋_GB2312"/>
          <w:sz w:val="30"/>
          <w:szCs w:val="30"/>
          <w:lang w:val="en-US" w:eastAsia="zh-CN"/>
        </w:rPr>
        <w:t>12万元，是因为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按照中央、省和市委市政府要求厉行节约，严控一般性支出，同时根据单位实际情况填报的数据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hint="default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、关于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年政府性基金预算支出情况说明</w:t>
      </w:r>
    </w:p>
    <w:p>
      <w:pPr>
        <w:spacing w:line="580" w:lineRule="exact"/>
        <w:ind w:firstLine="576" w:firstLineChars="200"/>
        <w:rPr>
          <w:rFonts w:hint="eastAsia" w:eastAsia="仿宋_GB2312" w:cs="Times New Roman"/>
          <w:b w:val="0"/>
          <w:bCs w:val="0"/>
          <w:spacing w:val="-6"/>
          <w:sz w:val="30"/>
          <w:szCs w:val="30"/>
          <w:lang w:eastAsia="zh-CN"/>
        </w:rPr>
      </w:pPr>
      <w:r>
        <w:rPr>
          <w:rFonts w:hint="eastAsia" w:eastAsia="仿宋_GB2312" w:cs="Times New Roman"/>
          <w:b w:val="0"/>
          <w:bCs w:val="0"/>
          <w:spacing w:val="-6"/>
          <w:sz w:val="30"/>
          <w:szCs w:val="30"/>
          <w:lang w:eastAsia="zh-CN"/>
        </w:rPr>
        <w:t>郴州市林业科学研究所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</w:rPr>
        <w:t>年本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</w:rPr>
        <w:t>没有使用政府性基金预算拨款安排的支出</w:t>
      </w:r>
      <w:r>
        <w:rPr>
          <w:rFonts w:hint="eastAsia" w:eastAsia="仿宋_GB2312" w:cs="Times New Roman"/>
          <w:b w:val="0"/>
          <w:bCs w:val="0"/>
          <w:spacing w:val="-6"/>
          <w:sz w:val="30"/>
          <w:szCs w:val="30"/>
          <w:lang w:eastAsia="zh-CN"/>
        </w:rPr>
        <w:t>。</w:t>
      </w:r>
    </w:p>
    <w:p>
      <w:pPr>
        <w:spacing w:line="580" w:lineRule="exact"/>
        <w:ind w:firstLine="576" w:firstLineChars="200"/>
        <w:rPr>
          <w:rFonts w:hint="eastAsia" w:eastAsia="仿宋_GB2312" w:cs="Times New Roman"/>
          <w:b w:val="0"/>
          <w:bCs w:val="0"/>
          <w:spacing w:val="-6"/>
          <w:sz w:val="30"/>
          <w:szCs w:val="30"/>
          <w:lang w:eastAsia="zh-CN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、其他重要事项的情况说明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1．机关运行经费</w:t>
      </w:r>
    </w:p>
    <w:p>
      <w:pPr>
        <w:spacing w:line="580" w:lineRule="exact"/>
        <w:ind w:firstLine="600" w:firstLineChars="200"/>
        <w:rPr>
          <w:rFonts w:hint="eastAsia" w:eastAsia="仿宋_GB2312" w:cs="Times New Roman"/>
          <w:sz w:val="30"/>
          <w:szCs w:val="30"/>
          <w:lang w:eastAsia="zh-CN"/>
        </w:rPr>
      </w:pPr>
      <w:r>
        <w:rPr>
          <w:rFonts w:hint="eastAsia" w:eastAsia="仿宋_GB2312" w:cs="Times New Roman"/>
          <w:sz w:val="30"/>
          <w:szCs w:val="30"/>
          <w:lang w:eastAsia="zh-CN"/>
        </w:rPr>
        <w:t>无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2．政府采购情况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年政府采购预算（含政府购买服务）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万元，其中：政府采购货物预算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万元、政府采购工程预算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万元、政府采购服务预算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3．绩效目标设置情况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（1）整体支出绩效目标情况。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整体支出绩效目标</w:t>
      </w:r>
      <w:r>
        <w:rPr>
          <w:rFonts w:hint="eastAsia" w:eastAsia="仿宋_GB2312" w:cs="Times New Roman"/>
          <w:color w:val="auto"/>
          <w:sz w:val="30"/>
          <w:szCs w:val="30"/>
          <w:lang w:eastAsia="zh-CN"/>
        </w:rPr>
        <w:t>金额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2016.77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万元，其中：基本支出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1789.77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万元、项目支出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227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，绩效目标详见附件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（2）专项（项目）支出绩效目标情况。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专项（项目）支出绩效目标金额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227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，绩效目标详见附件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（3）重点项目绩效目标情况。</w:t>
      </w:r>
      <w:r>
        <w:rPr>
          <w:rFonts w:hint="eastAsia" w:ascii="仿宋_GB2312" w:hAnsi="仿宋_GB2312" w:eastAsia="仿宋_GB2312"/>
          <w:sz w:val="30"/>
        </w:rPr>
        <w:t>我单位除业务工作经费和运行维护经费外无其他专项资金</w:t>
      </w:r>
      <w:r>
        <w:rPr>
          <w:rFonts w:hint="eastAsia" w:ascii="仿宋_GB2312" w:hAnsi="仿宋_GB2312" w:eastAsia="仿宋_GB2312"/>
          <w:sz w:val="30"/>
          <w:lang w:eastAsia="zh-CN"/>
        </w:rPr>
        <w:t>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4．国有资产占用使用情况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（1）车辆占用使用情况。</w:t>
      </w:r>
      <w:r>
        <w:rPr>
          <w:rFonts w:hint="eastAsia" w:eastAsia="仿宋_GB2312"/>
          <w:sz w:val="30"/>
          <w:szCs w:val="30"/>
          <w:lang w:val="en-US" w:eastAsia="zh-CN"/>
        </w:rPr>
        <w:t>郴州市林业科学研究所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共有车辆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辆</w:t>
      </w:r>
      <w:r>
        <w:rPr>
          <w:rFonts w:hint="eastAsia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其中：一般公务用车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辆、其他用车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辆。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（2）大型设备占用使用情况。</w:t>
      </w:r>
      <w:r>
        <w:rPr>
          <w:rFonts w:hint="eastAsia" w:eastAsia="仿宋_GB2312"/>
          <w:sz w:val="30"/>
          <w:szCs w:val="30"/>
          <w:lang w:eastAsia="zh-CN"/>
        </w:rPr>
        <w:t>郴州市林业科学研究所</w:t>
      </w:r>
      <w:r>
        <w:rPr>
          <w:rFonts w:hint="eastAsia" w:eastAsia="仿宋_GB2312"/>
          <w:sz w:val="30"/>
          <w:szCs w:val="30"/>
        </w:rPr>
        <w:t>共有单价</w:t>
      </w:r>
      <w:r>
        <w:rPr>
          <w:rFonts w:eastAsia="仿宋_GB2312"/>
          <w:sz w:val="30"/>
          <w:szCs w:val="30"/>
        </w:rPr>
        <w:t>50</w:t>
      </w:r>
      <w:r>
        <w:rPr>
          <w:rFonts w:hint="eastAsia" w:eastAsia="仿宋_GB2312"/>
          <w:sz w:val="30"/>
          <w:szCs w:val="30"/>
        </w:rPr>
        <w:t>万元以上的通用设备</w:t>
      </w:r>
      <w:r>
        <w:rPr>
          <w:rFonts w:hint="eastAsia" w:eastAsia="仿宋_GB2312"/>
          <w:sz w:val="30"/>
          <w:szCs w:val="30"/>
          <w:lang w:val="en-US" w:eastAsia="zh-CN"/>
        </w:rPr>
        <w:t>0</w:t>
      </w:r>
      <w:r>
        <w:rPr>
          <w:rFonts w:hint="eastAsia" w:eastAsia="仿宋_GB2312"/>
          <w:sz w:val="30"/>
          <w:szCs w:val="30"/>
        </w:rPr>
        <w:t>台（套），单价</w:t>
      </w:r>
      <w:r>
        <w:rPr>
          <w:rFonts w:eastAsia="仿宋_GB2312"/>
          <w:sz w:val="30"/>
          <w:szCs w:val="30"/>
        </w:rPr>
        <w:t>100</w:t>
      </w:r>
      <w:r>
        <w:rPr>
          <w:rFonts w:hint="eastAsia" w:eastAsia="仿宋_GB2312"/>
          <w:sz w:val="30"/>
          <w:szCs w:val="30"/>
        </w:rPr>
        <w:t>万元以上的专用设备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hint="eastAsia" w:eastAsia="仿宋_GB2312"/>
          <w:sz w:val="30"/>
          <w:szCs w:val="30"/>
        </w:rPr>
        <w:t>台（套）。</w:t>
      </w:r>
    </w:p>
    <w:p>
      <w:pPr>
        <w:spacing w:line="58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（3）房屋占用使用情况。</w:t>
      </w:r>
      <w:r>
        <w:rPr>
          <w:rFonts w:hint="eastAsia" w:eastAsia="仿宋_GB2312"/>
          <w:sz w:val="30"/>
          <w:szCs w:val="30"/>
          <w:lang w:eastAsia="zh-CN"/>
        </w:rPr>
        <w:t>郴州市林业科学研究所</w:t>
      </w:r>
      <w:r>
        <w:rPr>
          <w:rFonts w:hint="eastAsia" w:eastAsia="仿宋_GB2312"/>
          <w:sz w:val="30"/>
          <w:szCs w:val="30"/>
        </w:rPr>
        <w:t>的办公用房</w:t>
      </w:r>
      <w:r>
        <w:rPr>
          <w:rFonts w:hint="eastAsia" w:eastAsia="仿宋_GB2312"/>
          <w:sz w:val="30"/>
          <w:szCs w:val="30"/>
          <w:lang w:val="en-US" w:eastAsia="zh-CN"/>
        </w:rPr>
        <w:t>785</w:t>
      </w:r>
      <w:r>
        <w:rPr>
          <w:rFonts w:hint="eastAsia" w:eastAsia="仿宋_GB2312"/>
          <w:sz w:val="30"/>
          <w:szCs w:val="30"/>
        </w:rPr>
        <w:t>平方米，业务用房</w:t>
      </w:r>
      <w:r>
        <w:rPr>
          <w:rFonts w:hint="eastAsia" w:eastAsia="仿宋_GB2312"/>
          <w:sz w:val="30"/>
          <w:szCs w:val="30"/>
          <w:lang w:val="en-US" w:eastAsia="zh-CN"/>
        </w:rPr>
        <w:t>3022.84</w:t>
      </w:r>
      <w:r>
        <w:rPr>
          <w:rFonts w:hint="eastAsia" w:eastAsia="仿宋_GB2312"/>
          <w:sz w:val="30"/>
          <w:szCs w:val="30"/>
        </w:rPr>
        <w:t>平方米，其他用房</w:t>
      </w:r>
      <w:r>
        <w:rPr>
          <w:rFonts w:hint="eastAsia" w:eastAsia="仿宋_GB2312"/>
          <w:sz w:val="30"/>
          <w:szCs w:val="30"/>
          <w:lang w:val="en-US" w:eastAsia="zh-CN"/>
        </w:rPr>
        <w:t>18</w:t>
      </w:r>
      <w:r>
        <w:rPr>
          <w:rFonts w:hint="eastAsia" w:eastAsia="仿宋_GB2312"/>
          <w:sz w:val="30"/>
          <w:szCs w:val="30"/>
        </w:rPr>
        <w:t>平方米。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（4）其他国有资产占用使用情况。</w:t>
      </w:r>
      <w:r>
        <w:rPr>
          <w:rFonts w:hint="eastAsia" w:ascii="仿宋_GB2312" w:hAnsi="仿宋_GB2312" w:eastAsia="仿宋_GB2312"/>
          <w:sz w:val="30"/>
        </w:rPr>
        <w:t>其他固定资产主要包括办公设备及科研仪器。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/>
          <w:sz w:val="30"/>
        </w:rPr>
      </w:pPr>
    </w:p>
    <w:p>
      <w:pPr>
        <w:spacing w:line="55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、名词解释</w:t>
      </w:r>
    </w:p>
    <w:p>
      <w:pPr>
        <w:spacing w:line="55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1．机关运行经费。是指各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5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．“三公”经费。一般公共预算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5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．一般性支出。一般公共预算一般性支出，是指用一般公共预算拨款安排的商品和服务支出中的办公费、印刷费、咨询费、水费、电费、邮电费、取暖费、物业管理费、差旅费、因公出国（境）费用、维修（护）费、租赁费、会议费、培训费、公务接待费、被装购置费、劳务费、委托业务费、公务用车运行维护费、其他交通费用和资本性支出中的房屋建筑物购建、办公设备购置、公务用车购置、其他交通工具购置。</w:t>
      </w:r>
    </w:p>
    <w:p>
      <w:pPr>
        <w:spacing w:line="55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80" w:lineRule="exact"/>
        <w:ind w:firstLine="600" w:firstLineChars="200"/>
      </w:pPr>
      <w:r>
        <w:rPr>
          <w:rFonts w:hint="default" w:ascii="Times New Roman" w:hAnsi="Times New Roman" w:eastAsia="仿宋_GB2312" w:cs="Times New Roman"/>
          <w:sz w:val="30"/>
          <w:szCs w:val="30"/>
        </w:rPr>
        <w:t>……（各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根据本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情况对专业词语进行解释）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7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WJkM2U1NDgxMDk1NDk5MWJjNTUxZWM2OWRkOTQifQ=="/>
  </w:docVars>
  <w:rsids>
    <w:rsidRoot w:val="59861F13"/>
    <w:rsid w:val="3DF65002"/>
    <w:rsid w:val="59861F13"/>
    <w:rsid w:val="6BB0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3388</Words>
  <Characters>3702</Characters>
  <Lines>0</Lines>
  <Paragraphs>0</Paragraphs>
  <TotalTime>2</TotalTime>
  <ScaleCrop>false</ScaleCrop>
  <LinksUpToDate>false</LinksUpToDate>
  <CharactersWithSpaces>3706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2023-01-30T08:13:00Z</dcterms:created>
  <dc:creator>周张小兔子</dc:creator>
  <cp:lastModifiedBy>玉子</cp:lastModifiedBy>
  <dcterms:modified xsi:type="dcterms:W3CDTF">2023-02-13T01:37:03Z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47B409593A484D8A9DFC294724222EF5</vt:lpwstr>
  </property>
</Properties>
</file>